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8E6E9E">
        <w:tc>
          <w:tcPr>
            <w:tcW w:w="11910" w:type="dxa"/>
          </w:tcPr>
          <w:p w:rsidR="008E6E9E" w:rsidRPr="00022B1B" w:rsidRDefault="00060725" w:rsidP="005F6937">
            <w:pPr>
              <w:pStyle w:val="Bannertablecell"/>
            </w:pPr>
            <w:bookmarkStart w:id="0" w:name="_GoBack"/>
            <w:bookmarkEnd w:id="0"/>
            <w:r>
              <w:rPr>
                <w:noProof/>
                <w:lang w:eastAsia="en-AU"/>
              </w:rPr>
              <w:pict>
                <v:shapetype id="_x0000_t202" coordsize="21600,21600" o:spt="202" path="m,l,21600r21600,l21600,xe">
                  <v:stroke joinstyle="miter"/>
                  <v:path gradientshapeok="t" o:connecttype="rect"/>
                </v:shapetype>
                <v:shape id="Text Box 9"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2Y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KkbtmLECAACpBQAA&#10;DgAAAAAAAAAAAAAAAAAuAgAAZHJzL2Uyb0RvYy54bWxQSwECLQAUAAYACAAAACEAMPEkTOAAAAAL&#10;AQAADwAAAAAAAAAAAAAAAAALBQAAZHJzL2Rvd25yZXYueG1sUEsFBgAAAAAEAAQA8wAAABgGAAAA&#10;AA==&#10;" filled="f" stroked="f">
                  <v:textbox inset="0,0,0,0">
                    <w:txbxContent>
                      <w:p w:rsidR="008E6E9E" w:rsidRPr="0041787B" w:rsidRDefault="008E6E9E" w:rsidP="005F6937">
                        <w:pPr>
                          <w:pStyle w:val="Healthmainheading"/>
                        </w:pPr>
                        <w:r>
                          <w:t>Environmental data management system</w:t>
                        </w:r>
                      </w:p>
                    </w:txbxContent>
                  </v:textbox>
                  <w10:wrap anchorx="page" anchory="page"/>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SGV 541 as RGB - 2cm wide at 300dpi" style="position:absolute;margin-left:497.7pt;margin-top:793.8pt;width:57pt;height:33pt;z-index:251658752;visibility:visible;mso-position-horizontal-relative:page;mso-position-vertical-relative:page">
                  <v:imagedata r:id="rId8" o:title=""/>
                  <w10:wrap anchorx="page" anchory="page"/>
                  <w10:anchorlock/>
                </v:shape>
              </w:pict>
            </w:r>
            <w:r>
              <w:rPr>
                <w:noProof/>
                <w:lang w:eastAsia="en-AU"/>
              </w:rPr>
              <w:pict>
                <v:shape id="Text Box 10" o:spid="_x0000_s1028" type="#_x0000_t202" style="position:absolute;margin-left:56.7pt;margin-top:140.3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n/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" filled="f" stroked="f">
                  <v:textbox inset="0,0,0,0">
                    <w:txbxContent>
                      <w:p w:rsidR="008E6E9E" w:rsidRPr="0041787B" w:rsidRDefault="008E6E9E" w:rsidP="005F6937">
                        <w:pPr>
                          <w:pStyle w:val="Healthmainsubheading"/>
                        </w:pPr>
                        <w:r>
                          <w:t>Factsheet: EDMS overview</w:t>
                        </w:r>
                      </w:p>
                    </w:txbxContent>
                  </v:textbox>
                  <w10:wrap anchorx="page" anchory="page"/>
                </v:shape>
              </w:pict>
            </w:r>
            <w:r>
              <w:rPr>
                <w:noProof/>
                <w:lang w:eastAsia="en-AU"/>
              </w:rPr>
              <w:pict>
                <v:shape id="Picture 1" o:spid="_x0000_i1025" type="#_x0000_t75" alt="Blue range colour 1" style="width:595.5pt;height:162.75pt;visibility:visible">
                  <v:imagedata r:id="rId9" o:title=""/>
                </v:shape>
              </w:pict>
            </w:r>
          </w:p>
        </w:tc>
      </w:tr>
    </w:tbl>
    <w:p w:rsidR="008E6E9E" w:rsidRDefault="008E6E9E" w:rsidP="002B5D2D">
      <w:pPr>
        <w:pStyle w:val="Healthbody"/>
      </w:pPr>
    </w:p>
    <w:p w:rsidR="008E6E9E" w:rsidRDefault="008E6E9E" w:rsidP="002B5D2D">
      <w:pPr>
        <w:pStyle w:val="Healthbody"/>
        <w:sectPr w:rsidR="008E6E9E" w:rsidSect="005F6937">
          <w:footerReference w:type="default" r:id="rId10"/>
          <w:type w:val="continuous"/>
          <w:pgSz w:w="11899" w:h="16838"/>
          <w:pgMar w:top="0" w:right="851" w:bottom="1418" w:left="1134" w:header="0" w:footer="567" w:gutter="0"/>
          <w:cols w:space="708"/>
        </w:sectPr>
      </w:pPr>
    </w:p>
    <w:p w:rsidR="008E6E9E" w:rsidRPr="009252B3" w:rsidRDefault="008E6E9E" w:rsidP="00414E36">
      <w:pPr>
        <w:pStyle w:val="Heading1"/>
      </w:pPr>
      <w:r>
        <w:lastRenderedPageBreak/>
        <w:t>Environmental data management system</w:t>
      </w:r>
    </w:p>
    <w:p w:rsidR="008E6E9E" w:rsidRDefault="008E6E9E" w:rsidP="00591ADC">
      <w:pPr>
        <w:pStyle w:val="Healthbody"/>
      </w:pPr>
      <w:r>
        <w:t xml:space="preserve">The environmental data management system (EDMS) is a web-based system for the Department of Health and health </w:t>
      </w:r>
      <w:r w:rsidR="00592321">
        <w:t>system</w:t>
      </w:r>
      <w:r>
        <w:t xml:space="preserve"> that provides a standardised platform for the management of environmental and utility data. Standardised data allows users to monitor and benchmark environmental performance, and improve utility cost management.</w:t>
      </w:r>
    </w:p>
    <w:p w:rsidR="008E6E9E" w:rsidRDefault="008E6E9E" w:rsidP="00B97B18">
      <w:pPr>
        <w:pStyle w:val="Healthbody"/>
      </w:pPr>
      <w:r>
        <w:t xml:space="preserve">The EDMS is delivered by a ‘software as a service’ provider Eden Suite Pty Ltd (Eden Suite). Eden Suite was selected by the </w:t>
      </w:r>
      <w:r w:rsidR="00F62DE1">
        <w:t>d</w:t>
      </w:r>
      <w:r>
        <w:t>epartment in close collaborati</w:t>
      </w:r>
      <w:r w:rsidR="00F62DE1">
        <w:t xml:space="preserve">on with </w:t>
      </w:r>
      <w:r w:rsidR="008B3201">
        <w:t xml:space="preserve">representatives from the </w:t>
      </w:r>
      <w:r w:rsidR="00F62DE1">
        <w:t xml:space="preserve">health </w:t>
      </w:r>
      <w:r w:rsidR="008B3201">
        <w:t>system (health services and Ambulance Victoria)</w:t>
      </w:r>
      <w:r w:rsidR="00F62DE1">
        <w:t>. In July</w:t>
      </w:r>
      <w:r>
        <w:t xml:space="preserve"> 2014 the </w:t>
      </w:r>
      <w:r w:rsidR="00F62DE1">
        <w:t>d</w:t>
      </w:r>
      <w:r>
        <w:t xml:space="preserve">epartment entered into a contract with Eden Suite to provide the system for Victorian health system over </w:t>
      </w:r>
      <w:r w:rsidR="008B3201">
        <w:t xml:space="preserve">the period 2014-15 and 2015-16, </w:t>
      </w:r>
      <w:r>
        <w:t>with two one year extension options.</w:t>
      </w:r>
    </w:p>
    <w:p w:rsidR="008E6E9E" w:rsidRPr="004E0550" w:rsidRDefault="008E6E9E" w:rsidP="00B97B18">
      <w:pPr>
        <w:pStyle w:val="Healthbody"/>
      </w:pPr>
      <w:r>
        <w:t xml:space="preserve">Eden Suite is contracted to implement their existing </w:t>
      </w:r>
      <w:r w:rsidR="00592321">
        <w:t>EDMS</w:t>
      </w:r>
      <w:r>
        <w:t xml:space="preserve"> across </w:t>
      </w:r>
      <w:r w:rsidR="00592321">
        <w:t>the</w:t>
      </w:r>
      <w:r>
        <w:t xml:space="preserve"> health </w:t>
      </w:r>
      <w:r w:rsidR="00592321">
        <w:t>system</w:t>
      </w:r>
      <w:r>
        <w:t xml:space="preserve">, </w:t>
      </w:r>
      <w:r w:rsidR="00F62DE1">
        <w:t xml:space="preserve">incorporate requirements specific to the health system, and </w:t>
      </w:r>
      <w:r>
        <w:t xml:space="preserve">provide maintenance and support services.   </w:t>
      </w:r>
    </w:p>
    <w:p w:rsidR="008E6E9E" w:rsidRPr="004E0550" w:rsidRDefault="008E6E9E" w:rsidP="00414E36">
      <w:pPr>
        <w:pStyle w:val="Heading2"/>
      </w:pPr>
      <w:r>
        <w:t>Key functionality</w:t>
      </w:r>
    </w:p>
    <w:p w:rsidR="008E6E9E" w:rsidRDefault="008E6E9E" w:rsidP="00B97B18">
      <w:pPr>
        <w:pStyle w:val="Healthbody"/>
      </w:pPr>
      <w:r>
        <w:t xml:space="preserve">The EDMS automates collection, validation and reporting of environmental data. It is intended that the EDMS will manage usage and cost data for: energy, water, waste, transport, paper, and medical gases. Where data is available electronically it will be uploaded automatically from suppliers, or Health Purchasing Victoria. Where electronic data is not available, there will be the ability to enter data manually. Data on hospital activity, such as separations and occupied bed-days, will be regularly uploaded into the system to allow benchmarking of </w:t>
      </w:r>
      <w:proofErr w:type="gramStart"/>
      <w:r>
        <w:t>environmental</w:t>
      </w:r>
      <w:proofErr w:type="gramEnd"/>
      <w:r>
        <w:t xml:space="preserve"> performance.  </w:t>
      </w:r>
    </w:p>
    <w:p w:rsidR="008E6E9E" w:rsidRDefault="008E6E9E" w:rsidP="00B97B18">
      <w:pPr>
        <w:pStyle w:val="Healthbody"/>
      </w:pPr>
      <w:r>
        <w:t xml:space="preserve">The </w:t>
      </w:r>
      <w:r w:rsidR="00592321">
        <w:t>EDMS</w:t>
      </w:r>
      <w:r>
        <w:t xml:space="preserve"> will produce a suite of standard reports for the </w:t>
      </w:r>
      <w:r w:rsidR="00F62DE1">
        <w:t>d</w:t>
      </w:r>
      <w:r>
        <w:t xml:space="preserve">epartment and health </w:t>
      </w:r>
      <w:r w:rsidR="00592321">
        <w:t>system</w:t>
      </w:r>
      <w:r>
        <w:t>, including:</w:t>
      </w:r>
    </w:p>
    <w:p w:rsidR="008E6E9E" w:rsidRDefault="008E6E9E" w:rsidP="00B97B18">
      <w:pPr>
        <w:pStyle w:val="Healthbullet1"/>
      </w:pPr>
      <w:r>
        <w:t>those required to meet public reporting requirements under the</w:t>
      </w:r>
      <w:r w:rsidR="00F62DE1">
        <w:t xml:space="preserve"> Department of Health</w:t>
      </w:r>
      <w:r>
        <w:t xml:space="preserve"> Policy and Funding Guidelines, </w:t>
      </w:r>
    </w:p>
    <w:p w:rsidR="008E6E9E" w:rsidRDefault="008E6E9E" w:rsidP="00B97B18">
      <w:pPr>
        <w:pStyle w:val="Healthbullet1"/>
      </w:pPr>
      <w:r>
        <w:t xml:space="preserve">regulatory environmental reporting such as the National Greenhouse Energy Reporting scheme, and </w:t>
      </w:r>
    </w:p>
    <w:p w:rsidR="008E6E9E" w:rsidRDefault="008E6E9E" w:rsidP="00B97B18">
      <w:pPr>
        <w:pStyle w:val="Healthbullet1"/>
      </w:pPr>
      <w:proofErr w:type="gramStart"/>
      <w:r>
        <w:t>monthly</w:t>
      </w:r>
      <w:proofErr w:type="gramEnd"/>
      <w:r>
        <w:t xml:space="preserve">, quarterly and annual performance reports. </w:t>
      </w:r>
    </w:p>
    <w:p w:rsidR="008E6E9E" w:rsidRDefault="008E6E9E" w:rsidP="00B97B18">
      <w:pPr>
        <w:pStyle w:val="Healthbody"/>
      </w:pPr>
      <w:r>
        <w:t xml:space="preserve">The EDMS will replace the energy and water report in the </w:t>
      </w:r>
      <w:r w:rsidR="00F62DE1">
        <w:t>d</w:t>
      </w:r>
      <w:r>
        <w:t>epartment’s Agency Information Management System (AIMS). Historical information reported into AIMS will be uploaded</w:t>
      </w:r>
      <w:r w:rsidR="00F62DE1">
        <w:t xml:space="preserve"> by the department</w:t>
      </w:r>
      <w:r>
        <w:t xml:space="preserve"> into the EDMS to allow trending</w:t>
      </w:r>
      <w:r w:rsidR="003B0868">
        <w:t xml:space="preserve"> of data</w:t>
      </w:r>
      <w:r>
        <w:t xml:space="preserve"> </w:t>
      </w:r>
      <w:r w:rsidR="00F62DE1">
        <w:t>from</w:t>
      </w:r>
      <w:r>
        <w:t xml:space="preserve"> 2005-06. </w:t>
      </w:r>
    </w:p>
    <w:p w:rsidR="008E6E9E" w:rsidRDefault="008E6E9E" w:rsidP="00B97B18">
      <w:pPr>
        <w:pStyle w:val="Healthbody"/>
      </w:pPr>
      <w:r>
        <w:t xml:space="preserve">The system will have a dashboard allowing users to monitor performance. Performance will be monitored relative to cost, floor area and activity. </w:t>
      </w:r>
    </w:p>
    <w:p w:rsidR="008E6E9E" w:rsidRDefault="008E6E9E" w:rsidP="00B97B18">
      <w:pPr>
        <w:pStyle w:val="Heading2"/>
      </w:pPr>
      <w:r>
        <w:t xml:space="preserve">Governance </w:t>
      </w:r>
    </w:p>
    <w:p w:rsidR="008E6E9E" w:rsidRDefault="008E6E9E" w:rsidP="006A16FF">
      <w:pPr>
        <w:pStyle w:val="Healthbody"/>
      </w:pPr>
      <w:r>
        <w:t xml:space="preserve">The EDMS will be administered by the </w:t>
      </w:r>
      <w:r w:rsidR="00F62DE1">
        <w:t>d</w:t>
      </w:r>
      <w:r>
        <w:t xml:space="preserve">epartment with support from: selected health </w:t>
      </w:r>
      <w:r w:rsidRPr="003B0868">
        <w:t xml:space="preserve">services, Health Purchasing Victoria, and the provider Eden Suite. </w:t>
      </w:r>
      <w:r w:rsidR="00F62DE1" w:rsidRPr="003B0868">
        <w:t>The</w:t>
      </w:r>
      <w:r w:rsidRPr="003B0868">
        <w:t xml:space="preserve"> governance structure </w:t>
      </w:r>
      <w:r w:rsidR="00F62DE1" w:rsidRPr="003B0868">
        <w:t>includes</w:t>
      </w:r>
      <w:r w:rsidRPr="003B0868">
        <w:t xml:space="preserve"> a Project Board </w:t>
      </w:r>
      <w:r w:rsidR="00F62DE1" w:rsidRPr="003B0868">
        <w:t>to</w:t>
      </w:r>
      <w:r w:rsidRPr="003B0868">
        <w:t xml:space="preserve"> oversee the implementation and the operation of the EDMS across the health sys</w:t>
      </w:r>
      <w:r>
        <w:t>tem, and a P</w:t>
      </w:r>
      <w:r>
        <w:rPr>
          <w:szCs w:val="22"/>
        </w:rPr>
        <w:t xml:space="preserve">roject Implementation Team </w:t>
      </w:r>
      <w:r w:rsidR="00F62DE1">
        <w:rPr>
          <w:szCs w:val="22"/>
        </w:rPr>
        <w:t>to</w:t>
      </w:r>
      <w:r>
        <w:rPr>
          <w:szCs w:val="22"/>
        </w:rPr>
        <w:t xml:space="preserve"> oversee the delivery of the project in accordance with the project specifications and contracted requirements. </w:t>
      </w:r>
    </w:p>
    <w:p w:rsidR="008E6E9E" w:rsidRDefault="008E6E9E" w:rsidP="00B97B18">
      <w:pPr>
        <w:pStyle w:val="Heading2"/>
      </w:pPr>
      <w:r>
        <w:lastRenderedPageBreak/>
        <w:t>Funding the EDMS</w:t>
      </w:r>
    </w:p>
    <w:p w:rsidR="008E6E9E" w:rsidRDefault="008E6E9E" w:rsidP="00B97B18">
      <w:pPr>
        <w:pStyle w:val="Healthbody"/>
      </w:pPr>
      <w:r>
        <w:t xml:space="preserve">The department will fund the EDMS and will recover some of the costs from </w:t>
      </w:r>
      <w:r w:rsidR="00592321">
        <w:t xml:space="preserve">the </w:t>
      </w:r>
      <w:r>
        <w:t xml:space="preserve">health </w:t>
      </w:r>
      <w:r w:rsidR="00592321">
        <w:t>system</w:t>
      </w:r>
      <w:r>
        <w:t xml:space="preserve">. The costs of the EDMS are shared between the department and major and medium </w:t>
      </w:r>
      <w:r w:rsidR="00592321">
        <w:t>users</w:t>
      </w:r>
      <w:r>
        <w:t xml:space="preserve"> on the basis of expected benefits. Small health services will not contribute to the costs given the administrative burden of collecting small amounts of funding from a large number of entities. </w:t>
      </w:r>
    </w:p>
    <w:p w:rsidR="008E6E9E" w:rsidRDefault="008E6E9E" w:rsidP="004E1FBC">
      <w:pPr>
        <w:pStyle w:val="Healthfigurecaption"/>
      </w:pPr>
      <w:r>
        <w:t xml:space="preserve">Table 2: </w:t>
      </w:r>
      <w:r w:rsidR="00857B20">
        <w:t>G</w:t>
      </w:r>
      <w:r>
        <w:t>rouping</w:t>
      </w:r>
      <w:r w:rsidR="00857B20">
        <w:t xml:space="preserve"> of EDMS users</w:t>
      </w:r>
      <w:r w:rsidR="00C772EF">
        <w:t xml:space="preserve"> (based primarily on energy use and asset complexity) </w:t>
      </w:r>
    </w:p>
    <w:tbl>
      <w:tblPr>
        <w:tblW w:w="5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325"/>
        <w:gridCol w:w="4327"/>
      </w:tblGrid>
      <w:tr w:rsidR="008E6E9E" w:rsidRPr="004E0550" w:rsidTr="003966AA">
        <w:tc>
          <w:tcPr>
            <w:tcW w:w="1325" w:type="dxa"/>
            <w:shd w:val="clear" w:color="auto" w:fill="0070C0"/>
          </w:tcPr>
          <w:p w:rsidR="008E6E9E" w:rsidRPr="00A00DA6" w:rsidRDefault="008E6E9E" w:rsidP="00727947">
            <w:pPr>
              <w:pStyle w:val="Healthtablecolumnhead"/>
            </w:pPr>
            <w:r>
              <w:t>EDMS Group</w:t>
            </w:r>
          </w:p>
        </w:tc>
        <w:tc>
          <w:tcPr>
            <w:tcW w:w="4327" w:type="dxa"/>
            <w:shd w:val="clear" w:color="auto" w:fill="0070C0"/>
          </w:tcPr>
          <w:p w:rsidR="008E6E9E" w:rsidRPr="00A00DA6" w:rsidRDefault="00857B20" w:rsidP="00727947">
            <w:pPr>
              <w:pStyle w:val="Healthtablecolumnhead"/>
            </w:pPr>
            <w:r>
              <w:t>Users</w:t>
            </w:r>
          </w:p>
        </w:tc>
      </w:tr>
      <w:tr w:rsidR="008E6E9E" w:rsidRPr="004E0550" w:rsidTr="003966AA">
        <w:tc>
          <w:tcPr>
            <w:tcW w:w="1325" w:type="dxa"/>
          </w:tcPr>
          <w:p w:rsidR="008E6E9E" w:rsidRPr="00A00DA6" w:rsidRDefault="008E6E9E" w:rsidP="00727947">
            <w:pPr>
              <w:pStyle w:val="Healthtablebody"/>
            </w:pPr>
            <w:r>
              <w:t>Major</w:t>
            </w:r>
          </w:p>
        </w:tc>
        <w:tc>
          <w:tcPr>
            <w:tcW w:w="4327" w:type="dxa"/>
          </w:tcPr>
          <w:p w:rsidR="008E6E9E" w:rsidRPr="00A00DA6" w:rsidRDefault="008E6E9E" w:rsidP="00727947">
            <w:pPr>
              <w:pStyle w:val="Healthtablebody"/>
            </w:pPr>
            <w:r>
              <w:t xml:space="preserve">Metro, </w:t>
            </w:r>
            <w:r w:rsidRPr="007838A2">
              <w:t>three major regional and Ambulance Victoria</w:t>
            </w:r>
          </w:p>
        </w:tc>
      </w:tr>
      <w:tr w:rsidR="008E6E9E" w:rsidRPr="004E0550" w:rsidTr="003966AA">
        <w:tc>
          <w:tcPr>
            <w:tcW w:w="1325" w:type="dxa"/>
          </w:tcPr>
          <w:p w:rsidR="008E6E9E" w:rsidRPr="00A00DA6" w:rsidRDefault="008E6E9E" w:rsidP="00727947">
            <w:pPr>
              <w:pStyle w:val="Healthtablebody"/>
            </w:pPr>
            <w:r w:rsidRPr="007838A2">
              <w:t>Medium</w:t>
            </w:r>
          </w:p>
        </w:tc>
        <w:tc>
          <w:tcPr>
            <w:tcW w:w="4327" w:type="dxa"/>
          </w:tcPr>
          <w:p w:rsidR="008E6E9E" w:rsidRPr="00A00DA6" w:rsidRDefault="008E6E9E" w:rsidP="00727947">
            <w:pPr>
              <w:pStyle w:val="Healthtablebody"/>
            </w:pPr>
            <w:r w:rsidRPr="007838A2">
              <w:t>Specialist, all other regional and all sub-regional</w:t>
            </w:r>
          </w:p>
        </w:tc>
      </w:tr>
      <w:tr w:rsidR="008E6E9E" w:rsidRPr="004E0550" w:rsidTr="003966AA">
        <w:tc>
          <w:tcPr>
            <w:tcW w:w="1325" w:type="dxa"/>
          </w:tcPr>
          <w:p w:rsidR="008E6E9E" w:rsidRPr="00A00DA6" w:rsidRDefault="008E6E9E" w:rsidP="00727947">
            <w:pPr>
              <w:pStyle w:val="Healthtablebody"/>
            </w:pPr>
            <w:r w:rsidRPr="007838A2">
              <w:t>Minor</w:t>
            </w:r>
          </w:p>
        </w:tc>
        <w:tc>
          <w:tcPr>
            <w:tcW w:w="4327" w:type="dxa"/>
          </w:tcPr>
          <w:p w:rsidR="008E6E9E" w:rsidRPr="00A00DA6" w:rsidRDefault="008E6E9E" w:rsidP="00727947">
            <w:pPr>
              <w:pStyle w:val="Healthtablebody"/>
            </w:pPr>
            <w:r w:rsidRPr="007838A2">
              <w:t>Local, minor metro and minor specialist</w:t>
            </w:r>
          </w:p>
        </w:tc>
      </w:tr>
    </w:tbl>
    <w:p w:rsidR="008E6E9E" w:rsidRDefault="008E6E9E" w:rsidP="004E1FBC">
      <w:pPr>
        <w:pStyle w:val="Healthbody"/>
        <w:spacing w:before="120"/>
      </w:pPr>
      <w:r>
        <w:t>The department will recall the funds on the basis of the agreed schedule through offsets against general purpose payments made through the department's Budget and Payments System.</w:t>
      </w:r>
    </w:p>
    <w:p w:rsidR="008E6E9E" w:rsidRPr="004E0550" w:rsidRDefault="008E6E9E" w:rsidP="004E1FBC">
      <w:pPr>
        <w:pStyle w:val="Heading2"/>
      </w:pPr>
      <w:r>
        <w:t>Implementation of the EDMS</w:t>
      </w:r>
    </w:p>
    <w:p w:rsidR="008E6E9E" w:rsidRDefault="008E6E9E" w:rsidP="00B97B18">
      <w:pPr>
        <w:pStyle w:val="Healthbody"/>
      </w:pPr>
      <w:r>
        <w:t xml:space="preserve">The basic components of the EDMS roll-out in the health system are: </w:t>
      </w:r>
    </w:p>
    <w:p w:rsidR="008E6E9E" w:rsidRDefault="008E6E9E" w:rsidP="00B97B18">
      <w:pPr>
        <w:pStyle w:val="Healthbullet1"/>
      </w:pPr>
      <w:r>
        <w:t>on-boarding: including configuration of organisational hierarchies, data migration, and training,</w:t>
      </w:r>
    </w:p>
    <w:p w:rsidR="008E6E9E" w:rsidRDefault="008E6E9E" w:rsidP="00B97B18">
      <w:pPr>
        <w:pStyle w:val="Healthbullet1"/>
      </w:pPr>
      <w:r>
        <w:t>health specific functionality: development (and testing) of health specific features, and adaptors to source information from suppliers, and</w:t>
      </w:r>
    </w:p>
    <w:p w:rsidR="008E6E9E" w:rsidRDefault="008E6E9E" w:rsidP="00B97B18">
      <w:pPr>
        <w:pStyle w:val="Healthbullet1"/>
      </w:pPr>
      <w:r>
        <w:t>support: data collection and storage, system maintenance and system support</w:t>
      </w:r>
    </w:p>
    <w:p w:rsidR="008E6E9E" w:rsidRDefault="008E6E9E" w:rsidP="00B97B18">
      <w:pPr>
        <w:pStyle w:val="Healthbody"/>
      </w:pPr>
      <w:r>
        <w:t xml:space="preserve">It is intended that the development of health specific functionality will be </w:t>
      </w:r>
      <w:r w:rsidR="00F62DE1">
        <w:t>progressed</w:t>
      </w:r>
      <w:r>
        <w:t xml:space="preserve"> </w:t>
      </w:r>
      <w:r w:rsidR="00F62DE1">
        <w:t>concurrently</w:t>
      </w:r>
      <w:r>
        <w:t xml:space="preserve"> with the on-boarding of the first phase. Given the number of </w:t>
      </w:r>
      <w:r w:rsidR="00592321">
        <w:t>users</w:t>
      </w:r>
      <w:r>
        <w:t xml:space="preserve"> in the health system, the on-boarding process is broadly split into the phases listed below.  </w:t>
      </w:r>
    </w:p>
    <w:p w:rsidR="008E6E9E" w:rsidRDefault="008E6E9E" w:rsidP="00B97B18">
      <w:pPr>
        <w:pStyle w:val="Healthfigurecaption"/>
      </w:pPr>
      <w:r>
        <w:t xml:space="preserve">Table 2: On-boarding phases </w:t>
      </w:r>
    </w:p>
    <w:tbl>
      <w:tblPr>
        <w:tblW w:w="77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51"/>
        <w:gridCol w:w="3867"/>
        <w:gridCol w:w="3065"/>
      </w:tblGrid>
      <w:tr w:rsidR="008E6E9E" w:rsidRPr="004E0550" w:rsidTr="00CD1CE9">
        <w:tc>
          <w:tcPr>
            <w:tcW w:w="851" w:type="dxa"/>
            <w:shd w:val="clear" w:color="auto" w:fill="0070C0"/>
          </w:tcPr>
          <w:p w:rsidR="008E6E9E" w:rsidRPr="00A00DA6" w:rsidRDefault="008E6E9E" w:rsidP="00727947">
            <w:pPr>
              <w:pStyle w:val="Healthtablecolumnhead"/>
            </w:pPr>
            <w:r w:rsidRPr="007838A2">
              <w:t>Phase</w:t>
            </w:r>
          </w:p>
        </w:tc>
        <w:tc>
          <w:tcPr>
            <w:tcW w:w="3867" w:type="dxa"/>
            <w:shd w:val="clear" w:color="auto" w:fill="0070C0"/>
          </w:tcPr>
          <w:p w:rsidR="008E6E9E" w:rsidRPr="00A00DA6" w:rsidRDefault="00857B20" w:rsidP="00727947">
            <w:pPr>
              <w:pStyle w:val="Healthtablecolumnhead"/>
            </w:pPr>
            <w:r>
              <w:t>Users</w:t>
            </w:r>
            <w:r w:rsidR="008E6E9E">
              <w:t xml:space="preserve"> in each Phase </w:t>
            </w:r>
          </w:p>
        </w:tc>
        <w:tc>
          <w:tcPr>
            <w:tcW w:w="3065" w:type="dxa"/>
            <w:shd w:val="clear" w:color="auto" w:fill="0070C0"/>
          </w:tcPr>
          <w:p w:rsidR="008E6E9E" w:rsidRPr="00A00DA6" w:rsidRDefault="008E6E9E" w:rsidP="00727947">
            <w:pPr>
              <w:pStyle w:val="Healthtablecolumnhead"/>
            </w:pPr>
            <w:r>
              <w:t>Approximate timing for migration</w:t>
            </w:r>
          </w:p>
        </w:tc>
      </w:tr>
      <w:tr w:rsidR="008E6E9E" w:rsidRPr="004E0550" w:rsidTr="00CD1CE9">
        <w:tc>
          <w:tcPr>
            <w:tcW w:w="851" w:type="dxa"/>
          </w:tcPr>
          <w:p w:rsidR="008E6E9E" w:rsidRPr="00A00DA6" w:rsidRDefault="008E6E9E" w:rsidP="00727947">
            <w:pPr>
              <w:pStyle w:val="Healthtablebody"/>
              <w:jc w:val="center"/>
            </w:pPr>
            <w:r>
              <w:t>1</w:t>
            </w:r>
          </w:p>
        </w:tc>
        <w:tc>
          <w:tcPr>
            <w:tcW w:w="3867" w:type="dxa"/>
          </w:tcPr>
          <w:p w:rsidR="008E6E9E" w:rsidRPr="00A00DA6" w:rsidRDefault="008E6E9E" w:rsidP="00727947">
            <w:pPr>
              <w:pStyle w:val="Healthtablebody"/>
            </w:pPr>
            <w:r w:rsidRPr="007838A2">
              <w:t>Metro</w:t>
            </w:r>
            <w:r w:rsidR="00857B20">
              <w:t xml:space="preserve"> and</w:t>
            </w:r>
            <w:r>
              <w:t xml:space="preserve"> </w:t>
            </w:r>
            <w:r w:rsidRPr="007838A2">
              <w:t>large regional</w:t>
            </w:r>
            <w:r>
              <w:t xml:space="preserve"> </w:t>
            </w:r>
            <w:r w:rsidR="00857B20">
              <w:t xml:space="preserve">health services, </w:t>
            </w:r>
            <w:r>
              <w:t xml:space="preserve">and Ambulance Victoria </w:t>
            </w:r>
          </w:p>
        </w:tc>
        <w:tc>
          <w:tcPr>
            <w:tcW w:w="3065" w:type="dxa"/>
          </w:tcPr>
          <w:p w:rsidR="008E6E9E" w:rsidRPr="00A00DA6" w:rsidRDefault="008E6E9E" w:rsidP="00727947">
            <w:pPr>
              <w:pStyle w:val="Healthtablebody"/>
            </w:pPr>
            <w:r>
              <w:t>Jul to Dec 2014</w:t>
            </w:r>
          </w:p>
        </w:tc>
      </w:tr>
      <w:tr w:rsidR="008E6E9E" w:rsidRPr="004E0550" w:rsidTr="00CD1CE9">
        <w:tc>
          <w:tcPr>
            <w:tcW w:w="851" w:type="dxa"/>
          </w:tcPr>
          <w:p w:rsidR="008E6E9E" w:rsidRPr="00A00DA6" w:rsidRDefault="008E6E9E" w:rsidP="00727947">
            <w:pPr>
              <w:pStyle w:val="Healthtablebody"/>
              <w:jc w:val="center"/>
            </w:pPr>
            <w:r>
              <w:t>2</w:t>
            </w:r>
          </w:p>
        </w:tc>
        <w:tc>
          <w:tcPr>
            <w:tcW w:w="3867" w:type="dxa"/>
          </w:tcPr>
          <w:p w:rsidR="008E6E9E" w:rsidRPr="00A00DA6" w:rsidRDefault="008E6E9E" w:rsidP="00BF22E2">
            <w:pPr>
              <w:pStyle w:val="Healthtablebody"/>
            </w:pPr>
            <w:r>
              <w:t>Gippsland Region</w:t>
            </w:r>
          </w:p>
        </w:tc>
        <w:tc>
          <w:tcPr>
            <w:tcW w:w="3065" w:type="dxa"/>
          </w:tcPr>
          <w:p w:rsidR="008E6E9E" w:rsidRPr="00A00DA6" w:rsidRDefault="008E6E9E" w:rsidP="00727947">
            <w:pPr>
              <w:pStyle w:val="Healthtablebody"/>
            </w:pPr>
            <w:r w:rsidRPr="00C2346D">
              <w:t>Apr to Jun 2015</w:t>
            </w:r>
          </w:p>
        </w:tc>
      </w:tr>
      <w:tr w:rsidR="008E6E9E" w:rsidRPr="004E0550" w:rsidTr="00CD1CE9">
        <w:tc>
          <w:tcPr>
            <w:tcW w:w="851" w:type="dxa"/>
          </w:tcPr>
          <w:p w:rsidR="008E6E9E" w:rsidRDefault="008E6E9E" w:rsidP="00727947">
            <w:pPr>
              <w:pStyle w:val="Healthtablebody"/>
              <w:jc w:val="center"/>
            </w:pPr>
            <w:r>
              <w:t>3</w:t>
            </w:r>
          </w:p>
        </w:tc>
        <w:tc>
          <w:tcPr>
            <w:tcW w:w="3867" w:type="dxa"/>
          </w:tcPr>
          <w:p w:rsidR="008E6E9E" w:rsidRDefault="008E6E9E" w:rsidP="00BF22E2">
            <w:pPr>
              <w:pStyle w:val="Healthtablebody"/>
            </w:pPr>
            <w:r>
              <w:t>Hume Region</w:t>
            </w:r>
          </w:p>
        </w:tc>
        <w:tc>
          <w:tcPr>
            <w:tcW w:w="3065" w:type="dxa"/>
          </w:tcPr>
          <w:p w:rsidR="008E6E9E" w:rsidRDefault="008E6E9E" w:rsidP="00727947">
            <w:pPr>
              <w:pStyle w:val="Healthtablebody"/>
            </w:pPr>
            <w:r w:rsidRPr="00C2346D">
              <w:t>Jul to Sep 2015</w:t>
            </w:r>
          </w:p>
        </w:tc>
      </w:tr>
      <w:tr w:rsidR="008E6E9E" w:rsidRPr="004E0550" w:rsidTr="00CD1CE9">
        <w:tc>
          <w:tcPr>
            <w:tcW w:w="851" w:type="dxa"/>
          </w:tcPr>
          <w:p w:rsidR="008E6E9E" w:rsidRDefault="008E6E9E" w:rsidP="00727947">
            <w:pPr>
              <w:pStyle w:val="Healthtablebody"/>
              <w:jc w:val="center"/>
            </w:pPr>
            <w:r>
              <w:t>4</w:t>
            </w:r>
          </w:p>
        </w:tc>
        <w:tc>
          <w:tcPr>
            <w:tcW w:w="3867" w:type="dxa"/>
          </w:tcPr>
          <w:p w:rsidR="008E6E9E" w:rsidRDefault="008E6E9E" w:rsidP="00727947">
            <w:pPr>
              <w:pStyle w:val="Healthtablebody"/>
            </w:pPr>
            <w:r>
              <w:t xml:space="preserve">Loddon </w:t>
            </w:r>
            <w:proofErr w:type="spellStart"/>
            <w:r>
              <w:t>Mallee</w:t>
            </w:r>
            <w:proofErr w:type="spellEnd"/>
            <w:r>
              <w:t xml:space="preserve"> Region</w:t>
            </w:r>
          </w:p>
        </w:tc>
        <w:tc>
          <w:tcPr>
            <w:tcW w:w="3065" w:type="dxa"/>
          </w:tcPr>
          <w:p w:rsidR="008E6E9E" w:rsidRDefault="008E6E9E" w:rsidP="00727947">
            <w:pPr>
              <w:pStyle w:val="Healthtablebody"/>
            </w:pPr>
            <w:r w:rsidRPr="00C2346D">
              <w:t>Oct to Dec 2015</w:t>
            </w:r>
          </w:p>
        </w:tc>
      </w:tr>
      <w:tr w:rsidR="008E6E9E" w:rsidRPr="004E0550" w:rsidTr="00CD1CE9">
        <w:tc>
          <w:tcPr>
            <w:tcW w:w="851" w:type="dxa"/>
          </w:tcPr>
          <w:p w:rsidR="008E6E9E" w:rsidRDefault="008E6E9E" w:rsidP="00727947">
            <w:pPr>
              <w:pStyle w:val="Healthtablebody"/>
              <w:jc w:val="center"/>
            </w:pPr>
            <w:r>
              <w:t>5</w:t>
            </w:r>
          </w:p>
        </w:tc>
        <w:tc>
          <w:tcPr>
            <w:tcW w:w="3867" w:type="dxa"/>
          </w:tcPr>
          <w:p w:rsidR="008E6E9E" w:rsidRDefault="008E6E9E" w:rsidP="00727947">
            <w:pPr>
              <w:pStyle w:val="Healthtablebody"/>
            </w:pPr>
            <w:r>
              <w:t>Barwon South-western Region</w:t>
            </w:r>
          </w:p>
        </w:tc>
        <w:tc>
          <w:tcPr>
            <w:tcW w:w="3065" w:type="dxa"/>
          </w:tcPr>
          <w:p w:rsidR="008E6E9E" w:rsidRDefault="008E6E9E" w:rsidP="00727947">
            <w:pPr>
              <w:pStyle w:val="Healthtablebody"/>
            </w:pPr>
            <w:r w:rsidRPr="00C2346D">
              <w:t>Jan to Mar 2016</w:t>
            </w:r>
          </w:p>
        </w:tc>
      </w:tr>
      <w:tr w:rsidR="008E6E9E" w:rsidRPr="004E0550" w:rsidTr="00CD1CE9">
        <w:tc>
          <w:tcPr>
            <w:tcW w:w="851" w:type="dxa"/>
          </w:tcPr>
          <w:p w:rsidR="008E6E9E" w:rsidRPr="00A00DA6" w:rsidRDefault="008E6E9E" w:rsidP="00727947">
            <w:pPr>
              <w:pStyle w:val="Healthtablebody"/>
              <w:jc w:val="center"/>
            </w:pPr>
            <w:r>
              <w:t>6</w:t>
            </w:r>
          </w:p>
        </w:tc>
        <w:tc>
          <w:tcPr>
            <w:tcW w:w="3867" w:type="dxa"/>
          </w:tcPr>
          <w:p w:rsidR="008E6E9E" w:rsidRPr="00A00DA6" w:rsidRDefault="008E6E9E" w:rsidP="00727947">
            <w:pPr>
              <w:pStyle w:val="Healthtablebody"/>
            </w:pPr>
            <w:r>
              <w:t>Grampians Region</w:t>
            </w:r>
          </w:p>
        </w:tc>
        <w:tc>
          <w:tcPr>
            <w:tcW w:w="3065" w:type="dxa"/>
          </w:tcPr>
          <w:p w:rsidR="008E6E9E" w:rsidRPr="00A00DA6" w:rsidRDefault="008E6E9E" w:rsidP="00727947">
            <w:pPr>
              <w:pStyle w:val="Healthtablebody"/>
            </w:pPr>
            <w:r w:rsidRPr="00C2346D">
              <w:t>Apr to Jun 2016</w:t>
            </w:r>
          </w:p>
        </w:tc>
      </w:tr>
    </w:tbl>
    <w:p w:rsidR="008E6E9E" w:rsidRDefault="008E6E9E" w:rsidP="00591ADC">
      <w:pPr>
        <w:pStyle w:val="Heading2"/>
      </w:pPr>
      <w:r>
        <w:t>Further information</w:t>
      </w:r>
    </w:p>
    <w:p w:rsidR="008E6E9E" w:rsidRDefault="008E6E9E" w:rsidP="00EC7325">
      <w:pPr>
        <w:rPr>
          <w:rFonts w:ascii="Arial" w:hAnsi="Arial" w:cs="Arial"/>
          <w:sz w:val="20"/>
          <w:szCs w:val="20"/>
        </w:rPr>
      </w:pPr>
      <w:r w:rsidRPr="009A2443">
        <w:rPr>
          <w:rFonts w:ascii="Arial" w:hAnsi="Arial" w:cs="Arial"/>
          <w:sz w:val="20"/>
          <w:szCs w:val="20"/>
        </w:rPr>
        <w:t xml:space="preserve">For further information please e-mail </w:t>
      </w:r>
      <w:hyperlink r:id="rId11" w:history="1">
        <w:r w:rsidRPr="009A2443">
          <w:rPr>
            <w:rStyle w:val="Hyperlink"/>
            <w:rFonts w:ascii="Arial" w:hAnsi="Arial" w:cs="Arial"/>
            <w:sz w:val="20"/>
            <w:szCs w:val="20"/>
          </w:rPr>
          <w:t>edms@health.vic.gov.au</w:t>
        </w:r>
      </w:hyperlink>
      <w:r w:rsidRPr="009A2443">
        <w:rPr>
          <w:rFonts w:ascii="Arial" w:hAnsi="Arial" w:cs="Arial"/>
          <w:sz w:val="20"/>
          <w:szCs w:val="20"/>
        </w:rPr>
        <w:t xml:space="preserve"> or call Mr </w:t>
      </w:r>
      <w:proofErr w:type="spellStart"/>
      <w:r w:rsidRPr="009A2443">
        <w:rPr>
          <w:rFonts w:ascii="Arial" w:hAnsi="Arial" w:cs="Arial"/>
          <w:sz w:val="20"/>
          <w:szCs w:val="20"/>
        </w:rPr>
        <w:t>Spira</w:t>
      </w:r>
      <w:proofErr w:type="spellEnd"/>
      <w:r w:rsidRPr="009A2443">
        <w:rPr>
          <w:rFonts w:ascii="Arial" w:hAnsi="Arial" w:cs="Arial"/>
          <w:sz w:val="20"/>
          <w:szCs w:val="20"/>
        </w:rPr>
        <w:t xml:space="preserve"> </w:t>
      </w:r>
      <w:proofErr w:type="spellStart"/>
      <w:r w:rsidRPr="009A2443">
        <w:rPr>
          <w:rFonts w:ascii="Arial" w:hAnsi="Arial" w:cs="Arial"/>
          <w:sz w:val="20"/>
          <w:szCs w:val="20"/>
        </w:rPr>
        <w:t>Stojanovik</w:t>
      </w:r>
      <w:proofErr w:type="spellEnd"/>
      <w:r w:rsidRPr="009A2443">
        <w:rPr>
          <w:rFonts w:ascii="Arial" w:hAnsi="Arial" w:cs="Arial"/>
          <w:sz w:val="20"/>
          <w:szCs w:val="20"/>
        </w:rPr>
        <w:t>, Energy &amp; Data Manager on (03) 9096 2063.</w:t>
      </w:r>
    </w:p>
    <w:p w:rsidR="008E6E9E" w:rsidRPr="009A2443" w:rsidRDefault="008E6E9E" w:rsidP="00EC7325">
      <w:pPr>
        <w:rPr>
          <w:rFonts w:ascii="Arial" w:hAnsi="Arial" w:cs="Arial"/>
          <w:sz w:val="20"/>
          <w:szCs w:val="20"/>
        </w:rPr>
      </w:pPr>
      <w:r>
        <w:rPr>
          <w:rFonts w:ascii="Arial" w:hAnsi="Arial" w:cs="Arial"/>
          <w:sz w:val="20"/>
          <w:szCs w:val="20"/>
        </w:rPr>
        <w:t>July</w:t>
      </w:r>
      <w:r w:rsidRPr="009A2443">
        <w:rPr>
          <w:rFonts w:ascii="Arial" w:hAnsi="Arial" w:cs="Arial"/>
          <w:sz w:val="20"/>
          <w:szCs w:val="20"/>
        </w:rPr>
        <w:t xml:space="preserve"> 2014</w:t>
      </w:r>
    </w:p>
    <w:sectPr w:rsidR="008E6E9E" w:rsidRPr="009A2443" w:rsidSect="005F6937">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E" w:rsidRDefault="008E6E9E">
      <w:r>
        <w:separator/>
      </w:r>
    </w:p>
  </w:endnote>
  <w:endnote w:type="continuationSeparator" w:id="0">
    <w:p w:rsidR="008E6E9E" w:rsidRDefault="008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9E" w:rsidRPr="00B43637" w:rsidRDefault="008E6E9E" w:rsidP="00B43637">
    <w:pPr>
      <w:pStyle w:val="Healthfooter"/>
    </w:pPr>
    <w:r w:rsidRPr="00B43637">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9E" w:rsidRPr="00B43637" w:rsidRDefault="008E6E9E" w:rsidP="00B43637">
    <w:pPr>
      <w:pStyle w:val="Healthfooter"/>
    </w:pPr>
    <w:r w:rsidRPr="00B43637">
      <w:t>Department of Health</w:t>
    </w:r>
    <w:r>
      <w:tab/>
    </w: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060725">
      <w:rPr>
        <w:rStyle w:val="PageNumber"/>
        <w:noProof/>
      </w:rPr>
      <w:t>2</w:t>
    </w:r>
    <w:r w:rsidRPr="00B436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E" w:rsidRDefault="008E6E9E">
      <w:r>
        <w:separator/>
      </w:r>
    </w:p>
  </w:footnote>
  <w:footnote w:type="continuationSeparator" w:id="0">
    <w:p w:rsidR="008E6E9E" w:rsidRDefault="008E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9E" w:rsidRDefault="008E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D10D73E"/>
    <w:lvl w:ilvl="0">
      <w:start w:val="1"/>
      <w:numFmt w:val="decimal"/>
      <w:lvlText w:val="%1."/>
      <w:lvlJc w:val="left"/>
      <w:pPr>
        <w:tabs>
          <w:tab w:val="num" w:pos="360"/>
        </w:tabs>
        <w:ind w:left="360" w:hanging="360"/>
      </w:pPr>
      <w:rPr>
        <w:rFonts w:cs="Times New Roman"/>
      </w:rPr>
    </w:lvl>
  </w:abstractNum>
  <w:abstractNum w:abstractNumId="1">
    <w:nsid w:val="02E0756C"/>
    <w:multiLevelType w:val="hybridMultilevel"/>
    <w:tmpl w:val="DD08F97A"/>
    <w:lvl w:ilvl="0" w:tplc="0C090001">
      <w:start w:val="1"/>
      <w:numFmt w:val="bullet"/>
      <w:lvlText w:val=""/>
      <w:lvlJc w:val="left"/>
      <w:pPr>
        <w:tabs>
          <w:tab w:val="num" w:pos="774"/>
        </w:tabs>
        <w:ind w:left="774" w:hanging="360"/>
      </w:pPr>
      <w:rPr>
        <w:rFonts w:ascii="Symbol" w:hAnsi="Symbol"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6E23594"/>
    <w:multiLevelType w:val="hybridMultilevel"/>
    <w:tmpl w:val="E39C94AE"/>
    <w:lvl w:ilvl="0" w:tplc="A6408F02">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5A3A20"/>
    <w:multiLevelType w:val="hybridMultilevel"/>
    <w:tmpl w:val="1EA2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39A38C8"/>
    <w:multiLevelType w:val="hybridMultilevel"/>
    <w:tmpl w:val="DC5E8406"/>
    <w:lvl w:ilvl="0" w:tplc="1C5A0910">
      <w:start w:val="1"/>
      <w:numFmt w:val="decimal"/>
      <w:pStyle w:val="ListNumber"/>
      <w:lvlText w:val="%1."/>
      <w:lvlJc w:val="left"/>
      <w:pPr>
        <w:tabs>
          <w:tab w:val="num" w:pos="567"/>
        </w:tabs>
        <w:ind w:left="567" w:hanging="567"/>
      </w:pPr>
      <w:rPr>
        <w:rFonts w:ascii="Verdana" w:hAnsi="Verdana" w:cs="Times New Roman" w:hint="default"/>
        <w:b w:val="0"/>
        <w:i w:val="0"/>
        <w:color w:val="auto"/>
        <w:sz w:val="20"/>
      </w:rPr>
    </w:lvl>
    <w:lvl w:ilvl="1" w:tplc="0E4CC3D4">
      <w:start w:val="6"/>
      <w:numFmt w:val="decimal"/>
      <w:lvlText w:val="%2."/>
      <w:lvlJc w:val="left"/>
      <w:pPr>
        <w:tabs>
          <w:tab w:val="num" w:pos="1647"/>
        </w:tabs>
        <w:ind w:left="1647" w:hanging="567"/>
      </w:pPr>
      <w:rPr>
        <w:rFonts w:ascii="Verdana" w:hAnsi="Verdana" w:cs="Times New Roman" w:hint="default"/>
        <w:b w:val="0"/>
        <w:i w:val="0"/>
        <w:color w:val="auto"/>
        <w:sz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7"/>
  </w:num>
  <w:num w:numId="5">
    <w:abstractNumId w:val="2"/>
  </w:num>
  <w:num w:numId="6">
    <w:abstractNumId w:val="12"/>
  </w:num>
  <w:num w:numId="7">
    <w:abstractNumId w:val="6"/>
  </w:num>
  <w:num w:numId="8">
    <w:abstractNumId w:val="10"/>
  </w:num>
  <w:num w:numId="9">
    <w:abstractNumId w:val="8"/>
  </w:num>
  <w:num w:numId="10">
    <w:abstractNumId w:val="9"/>
  </w:num>
  <w:num w:numId="11">
    <w:abstractNumId w:val="5"/>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V+Nz8eCGz0pnruCy4c3xmS5cMI=" w:salt="rPc6XT525hneIuKr4JdhpQ=="/>
  <w:defaultTabStop w:val="284"/>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325"/>
    <w:rsid w:val="00022B1B"/>
    <w:rsid w:val="00037CBD"/>
    <w:rsid w:val="00043EF3"/>
    <w:rsid w:val="00060725"/>
    <w:rsid w:val="00203D8A"/>
    <w:rsid w:val="00251B66"/>
    <w:rsid w:val="00297229"/>
    <w:rsid w:val="002A6394"/>
    <w:rsid w:val="002B5D2D"/>
    <w:rsid w:val="00337885"/>
    <w:rsid w:val="00342AFA"/>
    <w:rsid w:val="003966AA"/>
    <w:rsid w:val="003B0868"/>
    <w:rsid w:val="003B2BAF"/>
    <w:rsid w:val="003C2E3B"/>
    <w:rsid w:val="003C7F0B"/>
    <w:rsid w:val="003E7325"/>
    <w:rsid w:val="00414E36"/>
    <w:rsid w:val="0041787B"/>
    <w:rsid w:val="00493A72"/>
    <w:rsid w:val="004E0550"/>
    <w:rsid w:val="004E1FBC"/>
    <w:rsid w:val="00575350"/>
    <w:rsid w:val="00591ADC"/>
    <w:rsid w:val="00592321"/>
    <w:rsid w:val="005A1A45"/>
    <w:rsid w:val="005F67A5"/>
    <w:rsid w:val="005F6937"/>
    <w:rsid w:val="00646C6C"/>
    <w:rsid w:val="00684984"/>
    <w:rsid w:val="006A16FF"/>
    <w:rsid w:val="006B326E"/>
    <w:rsid w:val="00727947"/>
    <w:rsid w:val="00764A6C"/>
    <w:rsid w:val="007838A2"/>
    <w:rsid w:val="00785F7B"/>
    <w:rsid w:val="00794FD1"/>
    <w:rsid w:val="007B3BBC"/>
    <w:rsid w:val="00810781"/>
    <w:rsid w:val="008205FB"/>
    <w:rsid w:val="00857B20"/>
    <w:rsid w:val="008A31EB"/>
    <w:rsid w:val="008B3201"/>
    <w:rsid w:val="008E6E9E"/>
    <w:rsid w:val="009135DF"/>
    <w:rsid w:val="009252B3"/>
    <w:rsid w:val="00935213"/>
    <w:rsid w:val="00973D3F"/>
    <w:rsid w:val="009A2443"/>
    <w:rsid w:val="009C3CEC"/>
    <w:rsid w:val="009E69E9"/>
    <w:rsid w:val="00A00DA6"/>
    <w:rsid w:val="00A604B8"/>
    <w:rsid w:val="00B43637"/>
    <w:rsid w:val="00B97B18"/>
    <w:rsid w:val="00BF22E2"/>
    <w:rsid w:val="00C2346D"/>
    <w:rsid w:val="00C732BD"/>
    <w:rsid w:val="00C772EF"/>
    <w:rsid w:val="00CD1CE9"/>
    <w:rsid w:val="00D927C7"/>
    <w:rsid w:val="00DF791A"/>
    <w:rsid w:val="00E40F7F"/>
    <w:rsid w:val="00E41E7F"/>
    <w:rsid w:val="00EC7325"/>
    <w:rsid w:val="00F436EE"/>
    <w:rsid w:val="00F62DE1"/>
    <w:rsid w:val="00FA24EB"/>
    <w:rsid w:val="00FE3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25"/>
    <w:pPr>
      <w:spacing w:after="200" w:line="276" w:lineRule="auto"/>
    </w:pPr>
    <w:rPr>
      <w:rFonts w:ascii="Calibri" w:hAnsi="Calibri"/>
      <w:lang w:eastAsia="en-US"/>
    </w:rPr>
  </w:style>
  <w:style w:type="paragraph" w:styleId="Heading1">
    <w:name w:val="heading 1"/>
    <w:basedOn w:val="Normal"/>
    <w:next w:val="Healthbody"/>
    <w:link w:val="Heading1Char"/>
    <w:uiPriority w:val="99"/>
    <w:qFormat/>
    <w:rsid w:val="00414E36"/>
    <w:pPr>
      <w:keepNext/>
      <w:keepLines/>
      <w:spacing w:before="400" w:after="160" w:line="440" w:lineRule="atLeast"/>
      <w:outlineLvl w:val="0"/>
    </w:pPr>
    <w:rPr>
      <w:rFonts w:ascii="Arial" w:hAnsi="Arial"/>
      <w:bCs/>
      <w:color w:val="0073CF"/>
      <w:sz w:val="44"/>
      <w:szCs w:val="44"/>
    </w:rPr>
  </w:style>
  <w:style w:type="paragraph" w:styleId="Heading2">
    <w:name w:val="heading 2"/>
    <w:basedOn w:val="Normal"/>
    <w:next w:val="Healthbody"/>
    <w:link w:val="Heading2Char"/>
    <w:uiPriority w:val="99"/>
    <w:qFormat/>
    <w:rsid w:val="00414E36"/>
    <w:pPr>
      <w:keepNext/>
      <w:keepLines/>
      <w:spacing w:before="280" w:after="120" w:line="320" w:lineRule="atLeast"/>
      <w:outlineLvl w:val="1"/>
    </w:pPr>
    <w:rPr>
      <w:rFonts w:ascii="Arial" w:hAnsi="Arial"/>
      <w:b/>
      <w:color w:val="0073CF"/>
      <w:sz w:val="28"/>
      <w:szCs w:val="28"/>
    </w:rPr>
  </w:style>
  <w:style w:type="paragraph" w:styleId="Heading3">
    <w:name w:val="heading 3"/>
    <w:basedOn w:val="Normal"/>
    <w:next w:val="Normal"/>
    <w:link w:val="Heading3Char"/>
    <w:uiPriority w:val="99"/>
    <w:qFormat/>
    <w:rsid w:val="003E7325"/>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Healthbody"/>
    <w:link w:val="Heading4Char"/>
    <w:uiPriority w:val="99"/>
    <w:qFormat/>
    <w:rsid w:val="00646C6C"/>
    <w:pPr>
      <w:keepNext/>
      <w:keepLines/>
      <w:spacing w:before="240" w:after="80" w:line="240" w:lineRule="atLeast"/>
      <w:outlineLvl w:val="3"/>
    </w:pPr>
    <w:rPr>
      <w:rFonts w:ascii="Arial" w:eastAsia="MS Mincho"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E36"/>
    <w:rPr>
      <w:rFonts w:ascii="Arial" w:hAnsi="Arial"/>
      <w:color w:val="0073CF"/>
      <w:sz w:val="44"/>
    </w:rPr>
  </w:style>
  <w:style w:type="character" w:customStyle="1" w:styleId="Heading2Char">
    <w:name w:val="Heading 2 Char"/>
    <w:basedOn w:val="DefaultParagraphFont"/>
    <w:link w:val="Heading2"/>
    <w:uiPriority w:val="99"/>
    <w:locked/>
    <w:rsid w:val="00414E36"/>
    <w:rPr>
      <w:rFonts w:ascii="Arial" w:hAnsi="Arial"/>
      <w:b/>
      <w:color w:val="0073CF"/>
      <w:sz w:val="28"/>
    </w:rPr>
  </w:style>
  <w:style w:type="character" w:customStyle="1" w:styleId="Heading3Char">
    <w:name w:val="Heading 3 Char"/>
    <w:basedOn w:val="DefaultParagraphFont"/>
    <w:link w:val="Heading3"/>
    <w:uiPriority w:val="99"/>
    <w:locked/>
    <w:rsid w:val="003E7325"/>
    <w:rPr>
      <w:rFonts w:ascii="Arial" w:eastAsia="MS Gothic" w:hAnsi="Arial"/>
      <w:b/>
      <w:sz w:val="26"/>
    </w:rPr>
  </w:style>
  <w:style w:type="character" w:customStyle="1" w:styleId="Heading4Char">
    <w:name w:val="Heading 4 Char"/>
    <w:basedOn w:val="DefaultParagraphFont"/>
    <w:link w:val="Heading4"/>
    <w:uiPriority w:val="99"/>
    <w:locked/>
    <w:rsid w:val="00646C6C"/>
    <w:rPr>
      <w:rFonts w:ascii="Arial" w:eastAsia="MS Mincho" w:hAnsi="Arial"/>
      <w:b/>
    </w:rPr>
  </w:style>
  <w:style w:type="paragraph" w:customStyle="1" w:styleId="Healthbody">
    <w:name w:val="Health body"/>
    <w:link w:val="HealthbodyChar"/>
    <w:uiPriority w:val="99"/>
    <w:pPr>
      <w:spacing w:after="120" w:line="270" w:lineRule="atLeast"/>
    </w:pPr>
    <w:rPr>
      <w:rFonts w:ascii="Arial" w:eastAsia="MS Mincho" w:hAnsi="Arial"/>
      <w:sz w:val="20"/>
      <w:szCs w:val="24"/>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Pr>
      <w:rFonts w:ascii="Courier" w:hAnsi="Courier"/>
    </w:rPr>
  </w:style>
  <w:style w:type="character" w:customStyle="1" w:styleId="PlainTextChar">
    <w:name w:val="Plain Text Char"/>
    <w:basedOn w:val="DefaultParagraphFont"/>
    <w:link w:val="PlainText"/>
    <w:uiPriority w:val="99"/>
    <w:semiHidden/>
    <w:rsid w:val="001F0100"/>
    <w:rPr>
      <w:rFonts w:ascii="Courier New" w:hAnsi="Courier New" w:cs="Courier New"/>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F0100"/>
    <w:rPr>
      <w:rFonts w:ascii="Calibri" w:hAnsi="Calibri"/>
      <w:lang w:eastAsia="en-US"/>
    </w:rPr>
  </w:style>
  <w:style w:type="paragraph" w:customStyle="1" w:styleId="Bannertablecell">
    <w:name w:val="Banner table cell"/>
    <w:uiPriority w:val="99"/>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uiPriority w:val="99"/>
    <w:pPr>
      <w:numPr>
        <w:numId w:val="6"/>
      </w:numPr>
      <w:spacing w:after="40"/>
    </w:pPr>
  </w:style>
  <w:style w:type="paragraph" w:customStyle="1" w:styleId="Healthmainheading">
    <w:name w:val="Health main heading"/>
    <w:uiPriority w:val="99"/>
    <w:rPr>
      <w:rFonts w:ascii="Arial" w:hAnsi="Arial"/>
      <w:color w:val="FFFFFF"/>
      <w:sz w:val="44"/>
      <w:szCs w:val="24"/>
      <w:lang w:eastAsia="en-US"/>
    </w:rPr>
  </w:style>
  <w:style w:type="paragraph" w:customStyle="1" w:styleId="Healthmainsubheading">
    <w:name w:val="Health main subheading"/>
    <w:uiPriority w:val="99"/>
    <w:rPr>
      <w:rFonts w:ascii="Arial" w:hAnsi="Arial"/>
      <w:color w:val="FFFFFF"/>
      <w:sz w:val="28"/>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F0100"/>
    <w:rPr>
      <w:rFonts w:ascii="Calibri" w:hAnsi="Calibri"/>
      <w:lang w:eastAsia="en-US"/>
    </w:rPr>
  </w:style>
  <w:style w:type="character" w:styleId="PageNumber">
    <w:name w:val="page number"/>
    <w:basedOn w:val="DefaultParagraphFont"/>
    <w:uiPriority w:val="99"/>
    <w:rPr>
      <w:rFonts w:cs="Times New Roman"/>
    </w:rPr>
  </w:style>
  <w:style w:type="paragraph" w:customStyle="1" w:styleId="Healthfooter">
    <w:name w:val="Health footer"/>
    <w:uiPriority w:val="99"/>
    <w:pPr>
      <w:tabs>
        <w:tab w:val="right" w:pos="9923"/>
      </w:tabs>
    </w:pPr>
    <w:rPr>
      <w:rFonts w:ascii="Arial" w:hAnsi="Arial"/>
      <w:color w:val="808080"/>
      <w:sz w:val="20"/>
      <w:szCs w:val="24"/>
      <w:lang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1F0100"/>
    <w:rPr>
      <w:rFonts w:ascii="Calibri" w:hAnsi="Calibri"/>
      <w:sz w:val="20"/>
      <w:szCs w:val="20"/>
      <w:lang w:eastAsia="en-US"/>
    </w:rPr>
  </w:style>
  <w:style w:type="paragraph" w:customStyle="1" w:styleId="Healthbullet1lastline">
    <w:name w:val="Health bullet 1 last line"/>
    <w:basedOn w:val="Healthbullet1"/>
    <w:uiPriority w:val="99"/>
    <w:pPr>
      <w:spacing w:after="120"/>
    </w:pPr>
  </w:style>
  <w:style w:type="paragraph" w:customStyle="1" w:styleId="Healthbullet2">
    <w:name w:val="Health bullet 2"/>
    <w:basedOn w:val="Healthbullet1"/>
    <w:uiPriority w:val="99"/>
    <w:pPr>
      <w:numPr>
        <w:numId w:val="9"/>
      </w:numPr>
      <w:ind w:left="568" w:hanging="284"/>
    </w:pPr>
  </w:style>
  <w:style w:type="paragraph" w:customStyle="1" w:styleId="Healthbullet2lastline">
    <w:name w:val="Health bullet 2 last line"/>
    <w:basedOn w:val="Healthbullet2"/>
    <w:uiPriority w:val="99"/>
    <w:pPr>
      <w:spacing w:after="120"/>
    </w:pPr>
  </w:style>
  <w:style w:type="character" w:styleId="FootnoteReference">
    <w:name w:val="footnote reference"/>
    <w:basedOn w:val="DefaultParagraphFont"/>
    <w:uiPriority w:val="99"/>
    <w:semiHidden/>
    <w:rPr>
      <w:rFonts w:cs="Times New Roman"/>
      <w:vertAlign w:val="superscript"/>
    </w:rPr>
  </w:style>
  <w:style w:type="paragraph" w:customStyle="1" w:styleId="Healthtablebullet">
    <w:name w:val="Health table bullet"/>
    <w:basedOn w:val="Healthtablebody"/>
    <w:uiPriority w:val="99"/>
    <w:pPr>
      <w:numPr>
        <w:numId w:val="10"/>
      </w:numPr>
    </w:pPr>
  </w:style>
  <w:style w:type="paragraph" w:customStyle="1" w:styleId="Healthtablebody">
    <w:name w:val="Health table body"/>
    <w:uiPriority w:val="99"/>
    <w:pPr>
      <w:spacing w:after="40" w:line="220" w:lineRule="atLeast"/>
    </w:pPr>
    <w:rPr>
      <w:rFonts w:ascii="Arial" w:eastAsia="MS Mincho" w:hAnsi="Arial"/>
      <w:sz w:val="18"/>
      <w:szCs w:val="24"/>
      <w:lang w:eastAsia="en-US"/>
    </w:rPr>
  </w:style>
  <w:style w:type="paragraph" w:customStyle="1" w:styleId="Healthfootnote">
    <w:name w:val="Health footnote"/>
    <w:uiPriority w:val="9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pPr>
      <w:spacing w:before="240" w:after="80" w:line="240" w:lineRule="atLeast"/>
    </w:pPr>
    <w:rPr>
      <w:rFonts w:ascii="Arial" w:eastAsia="MS Mincho" w:hAnsi="Arial"/>
      <w:b/>
      <w:sz w:val="20"/>
      <w:szCs w:val="24"/>
      <w:lang w:eastAsia="en-US"/>
    </w:rPr>
  </w:style>
  <w:style w:type="paragraph" w:customStyle="1" w:styleId="Healthfigurecaption">
    <w:name w:val="Health figure caption"/>
    <w:uiPriority w:val="99"/>
    <w:pPr>
      <w:spacing w:before="240" w:after="120" w:line="240" w:lineRule="atLeast"/>
    </w:pPr>
    <w:rPr>
      <w:rFonts w:ascii="Arial" w:eastAsia="MS Mincho" w:hAnsi="Arial"/>
      <w:b/>
      <w:sz w:val="20"/>
      <w:szCs w:val="24"/>
      <w:lang w:eastAsia="en-US"/>
    </w:rPr>
  </w:style>
  <w:style w:type="paragraph" w:customStyle="1" w:styleId="Healthtablecolumnhead">
    <w:name w:val="Health table column head"/>
    <w:uiPriority w:val="99"/>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rsid w:val="00A604B8"/>
    <w:rPr>
      <w:rFonts w:ascii="Lucida Grande" w:hAnsi="Lucida Grande" w:cs="Lucida Grande"/>
    </w:rPr>
  </w:style>
  <w:style w:type="character" w:customStyle="1" w:styleId="DocumentMapChar">
    <w:name w:val="Document Map Char"/>
    <w:basedOn w:val="DefaultParagraphFont"/>
    <w:link w:val="DocumentMap"/>
    <w:uiPriority w:val="99"/>
    <w:semiHidden/>
    <w:locked/>
    <w:rsid w:val="00A604B8"/>
    <w:rPr>
      <w:rFonts w:ascii="Lucida Grande" w:eastAsia="Times New Roman" w:hAnsi="Lucida Grande"/>
      <w:sz w:val="24"/>
      <w:lang w:val="en-US" w:eastAsia="x-none"/>
    </w:rPr>
  </w:style>
  <w:style w:type="paragraph" w:customStyle="1" w:styleId="StyleListNumberJustified1">
    <w:name w:val="Style List Number + Justified1"/>
    <w:basedOn w:val="ListNumber"/>
    <w:uiPriority w:val="99"/>
    <w:rsid w:val="00EC7325"/>
    <w:pPr>
      <w:spacing w:before="240"/>
      <w:jc w:val="both"/>
    </w:pPr>
    <w:rPr>
      <w:rFonts w:ascii="Verdana" w:eastAsia="Times New Roman" w:hAnsi="Verdana"/>
      <w:sz w:val="20"/>
      <w:szCs w:val="20"/>
      <w:lang w:eastAsia="en-US"/>
    </w:rPr>
  </w:style>
  <w:style w:type="paragraph" w:styleId="ListNumber">
    <w:name w:val="List Number"/>
    <w:basedOn w:val="Normal"/>
    <w:uiPriority w:val="99"/>
    <w:rsid w:val="00EC7325"/>
    <w:pPr>
      <w:numPr>
        <w:numId w:val="13"/>
      </w:numPr>
      <w:spacing w:after="0" w:line="240" w:lineRule="auto"/>
    </w:pPr>
    <w:rPr>
      <w:rFonts w:ascii="Times New Roman" w:eastAsia="MS Mincho" w:hAnsi="Times New Roman"/>
      <w:sz w:val="24"/>
      <w:szCs w:val="24"/>
      <w:lang w:eastAsia="ja-JP"/>
    </w:rPr>
  </w:style>
  <w:style w:type="paragraph" w:styleId="EndnoteText">
    <w:name w:val="endnote text"/>
    <w:basedOn w:val="Normal"/>
    <w:link w:val="EndnoteTextChar"/>
    <w:uiPriority w:val="99"/>
    <w:rsid w:val="00EC7325"/>
    <w:pPr>
      <w:spacing w:after="0" w:line="240" w:lineRule="auto"/>
    </w:pPr>
    <w:rPr>
      <w:rFonts w:ascii="Verdana" w:hAnsi="Verdana"/>
      <w:sz w:val="20"/>
      <w:szCs w:val="20"/>
    </w:rPr>
  </w:style>
  <w:style w:type="character" w:customStyle="1" w:styleId="EndnoteTextChar">
    <w:name w:val="Endnote Text Char"/>
    <w:basedOn w:val="DefaultParagraphFont"/>
    <w:link w:val="EndnoteText"/>
    <w:uiPriority w:val="99"/>
    <w:locked/>
    <w:rsid w:val="00EC7325"/>
    <w:rPr>
      <w:rFonts w:ascii="Verdana" w:hAnsi="Verdana"/>
      <w:lang w:val="x-none" w:eastAsia="en-US"/>
    </w:rPr>
  </w:style>
  <w:style w:type="character" w:styleId="EndnoteReference">
    <w:name w:val="endnote reference"/>
    <w:basedOn w:val="DefaultParagraphFont"/>
    <w:uiPriority w:val="99"/>
    <w:rsid w:val="00EC7325"/>
    <w:rPr>
      <w:rFonts w:cs="Times New Roman"/>
      <w:vertAlign w:val="superscript"/>
    </w:rPr>
  </w:style>
  <w:style w:type="character" w:styleId="Hyperlink">
    <w:name w:val="Hyperlink"/>
    <w:basedOn w:val="DefaultParagraphFont"/>
    <w:uiPriority w:val="99"/>
    <w:rsid w:val="00591ADC"/>
    <w:rPr>
      <w:rFonts w:cs="Times New Roman"/>
      <w:color w:val="0000FF"/>
      <w:u w:val="single"/>
    </w:rPr>
  </w:style>
  <w:style w:type="paragraph" w:styleId="BalloonText">
    <w:name w:val="Balloon Text"/>
    <w:basedOn w:val="Normal"/>
    <w:link w:val="BalloonTextChar"/>
    <w:uiPriority w:val="99"/>
    <w:semiHidden/>
    <w:rsid w:val="0068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984"/>
    <w:rPr>
      <w:rFonts w:ascii="Tahoma" w:eastAsia="Times New Roman" w:hAnsi="Tahoma"/>
      <w:sz w:val="16"/>
      <w:lang w:val="x-none" w:eastAsia="en-US"/>
    </w:rPr>
  </w:style>
  <w:style w:type="character" w:customStyle="1" w:styleId="HealthbodyChar">
    <w:name w:val="Health body Char"/>
    <w:link w:val="Healthbody"/>
    <w:uiPriority w:val="99"/>
    <w:locked/>
    <w:rsid w:val="00043EF3"/>
    <w:rPr>
      <w:rFonts w:ascii="Arial" w:eastAsia="MS Mincho" w:hAnsi="Arial"/>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74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ms@health.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o1401\Local%20Settings\Temporary%20Internet%20Files\Content.MSO\287FD23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287FD23B.dot</Template>
  <TotalTime>194</TotalTime>
  <Pages>2</Pages>
  <Words>729</Words>
  <Characters>4156</Characters>
  <Application>Microsoft Office Word</Application>
  <DocSecurity>8</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Environmental data management system</vt:lpstr>
      <vt:lpstr>    Key functionality</vt:lpstr>
      <vt:lpstr>    Governance </vt:lpstr>
      <vt:lpstr>    Funding the EDMS</vt:lpstr>
      <vt:lpstr>    Implementation of the EDMS</vt:lpstr>
      <vt:lpstr>    Further information</vt:lpstr>
    </vt:vector>
  </TitlesOfParts>
  <Company>Department of Health, Victoria</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Tiernan Humphrys</dc:creator>
  <cp:keywords/>
  <dc:description/>
  <cp:lastModifiedBy>Sarah Bending</cp:lastModifiedBy>
  <cp:revision>34</cp:revision>
  <cp:lastPrinted>2014-06-04T01:03:00Z</cp:lastPrinted>
  <dcterms:created xsi:type="dcterms:W3CDTF">2014-06-04T23:27:00Z</dcterms:created>
  <dcterms:modified xsi:type="dcterms:W3CDTF">2014-08-25T23:50:00Z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