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4898"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59560CB2" wp14:editId="5531F59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p>
    <w:p w14:paraId="67BDB12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r>
              <w:t>HDSS Bulletin</w:t>
            </w:r>
          </w:p>
        </w:tc>
      </w:tr>
      <w:tr w:rsidR="003B5733" w14:paraId="7D23DDF9" w14:textId="77777777" w:rsidTr="000101E7">
        <w:tc>
          <w:tcPr>
            <w:tcW w:w="0" w:type="auto"/>
          </w:tcPr>
          <w:p w14:paraId="713AF05C" w14:textId="2B3C4CEB" w:rsidR="003B5733" w:rsidRPr="00A1389F" w:rsidRDefault="008E0A5C" w:rsidP="000101E7">
            <w:pPr>
              <w:pStyle w:val="Mainsubheading"/>
            </w:pPr>
            <w:r>
              <w:t xml:space="preserve">Issue 243: </w:t>
            </w:r>
            <w:r w:rsidR="001665C5">
              <w:t>15</w:t>
            </w:r>
            <w:r>
              <w:t xml:space="preserve"> </w:t>
            </w:r>
            <w:r w:rsidR="001665C5">
              <w:t>February</w:t>
            </w:r>
            <w:r>
              <w:t xml:space="preserve"> 2021</w:t>
            </w:r>
          </w:p>
        </w:tc>
      </w:tr>
      <w:tr w:rsidR="003B5733" w14:paraId="1145C9AA" w14:textId="77777777" w:rsidTr="000101E7">
        <w:tc>
          <w:tcPr>
            <w:tcW w:w="0" w:type="auto"/>
          </w:tcPr>
          <w:p w14:paraId="640790AB" w14:textId="77777777" w:rsidR="003B5733" w:rsidRDefault="00D0010D" w:rsidP="000101E7">
            <w:pPr>
              <w:pStyle w:val="Bannermarking"/>
            </w:pPr>
            <w:r>
              <w:fldChar w:fldCharType="begin"/>
            </w:r>
            <w:r>
              <w:instrText xml:space="preserve"> FILLIN  "Type the protective marking" \d OFFICIAL \o  \* MERGEFORMAT </w:instrText>
            </w:r>
            <w:r>
              <w:fldChar w:fldCharType="separate"/>
            </w:r>
            <w:r w:rsidR="00AE6083">
              <w:t>OFFICIAL</w:t>
            </w:r>
            <w:r>
              <w:fldChar w:fldCharType="end"/>
            </w:r>
          </w:p>
        </w:tc>
      </w:tr>
    </w:tbl>
    <w:p w14:paraId="1CFD971D" w14:textId="77777777" w:rsidR="00B379CE" w:rsidRDefault="00B379CE" w:rsidP="00B379CE">
      <w:pPr>
        <w:pStyle w:val="Body"/>
        <w:rPr>
          <w:b/>
          <w:bCs/>
          <w:color w:val="53565A"/>
          <w:sz w:val="32"/>
          <w:szCs w:val="32"/>
        </w:rPr>
      </w:pPr>
    </w:p>
    <w:p w14:paraId="3D56348F" w14:textId="13E6EC22" w:rsidR="00AD784C" w:rsidRPr="00B379CE" w:rsidRDefault="00AD784C" w:rsidP="00B379CE">
      <w:pPr>
        <w:pStyle w:val="Body"/>
        <w:rPr>
          <w:b/>
          <w:bCs/>
          <w:color w:val="53565A"/>
          <w:sz w:val="32"/>
          <w:szCs w:val="32"/>
        </w:rPr>
      </w:pPr>
      <w:r w:rsidRPr="00B379CE">
        <w:rPr>
          <w:b/>
          <w:bCs/>
          <w:color w:val="53565A"/>
          <w:sz w:val="32"/>
          <w:szCs w:val="32"/>
        </w:rPr>
        <w:t>Contents</w:t>
      </w:r>
    </w:p>
    <w:p w14:paraId="2287E37E" w14:textId="70AAB7A2" w:rsidR="00BC2DE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64301435" w:history="1">
        <w:r w:rsidR="00BC2DE5" w:rsidRPr="0023449E">
          <w:rPr>
            <w:rStyle w:val="Hyperlink"/>
          </w:rPr>
          <w:t>Global update</w:t>
        </w:r>
        <w:r w:rsidR="00BC2DE5">
          <w:rPr>
            <w:webHidden/>
          </w:rPr>
          <w:tab/>
        </w:r>
        <w:r w:rsidR="00BC2DE5">
          <w:rPr>
            <w:webHidden/>
          </w:rPr>
          <w:fldChar w:fldCharType="begin"/>
        </w:r>
        <w:r w:rsidR="00BC2DE5">
          <w:rPr>
            <w:webHidden/>
          </w:rPr>
          <w:instrText xml:space="preserve"> PAGEREF _Toc64301435 \h </w:instrText>
        </w:r>
        <w:r w:rsidR="00BC2DE5">
          <w:rPr>
            <w:webHidden/>
          </w:rPr>
        </w:r>
        <w:r w:rsidR="00BC2DE5">
          <w:rPr>
            <w:webHidden/>
          </w:rPr>
          <w:fldChar w:fldCharType="separate"/>
        </w:r>
        <w:r w:rsidR="00BC2DE5">
          <w:rPr>
            <w:webHidden/>
          </w:rPr>
          <w:t>1</w:t>
        </w:r>
        <w:r w:rsidR="00BC2DE5">
          <w:rPr>
            <w:webHidden/>
          </w:rPr>
          <w:fldChar w:fldCharType="end"/>
        </w:r>
      </w:hyperlink>
    </w:p>
    <w:p w14:paraId="522F2460" w14:textId="2CF0939C" w:rsidR="00BC2DE5" w:rsidRDefault="00D0010D">
      <w:pPr>
        <w:pStyle w:val="TOC2"/>
        <w:tabs>
          <w:tab w:val="left" w:pos="851"/>
        </w:tabs>
        <w:rPr>
          <w:rFonts w:asciiTheme="minorHAnsi" w:eastAsiaTheme="minorEastAsia" w:hAnsiTheme="minorHAnsi" w:cstheme="minorBidi"/>
          <w:sz w:val="22"/>
          <w:szCs w:val="22"/>
          <w:lang w:eastAsia="en-AU"/>
        </w:rPr>
      </w:pPr>
      <w:hyperlink w:anchor="_Toc64301436" w:history="1">
        <w:r w:rsidR="00BC2DE5" w:rsidRPr="0023449E">
          <w:rPr>
            <w:rStyle w:val="Hyperlink"/>
          </w:rPr>
          <w:t>243.1</w:t>
        </w:r>
        <w:r w:rsidR="00BC2DE5">
          <w:rPr>
            <w:rFonts w:asciiTheme="minorHAnsi" w:eastAsiaTheme="minorEastAsia" w:hAnsiTheme="minorHAnsi" w:cstheme="minorBidi"/>
            <w:sz w:val="22"/>
            <w:szCs w:val="22"/>
            <w:lang w:eastAsia="en-AU"/>
          </w:rPr>
          <w:tab/>
        </w:r>
        <w:r w:rsidR="00BC2DE5" w:rsidRPr="0023449E">
          <w:rPr>
            <w:rStyle w:val="Hyperlink"/>
          </w:rPr>
          <w:t>Circulars</w:t>
        </w:r>
        <w:r w:rsidR="00BC2DE5">
          <w:rPr>
            <w:webHidden/>
          </w:rPr>
          <w:tab/>
        </w:r>
        <w:r w:rsidR="00BC2DE5">
          <w:rPr>
            <w:webHidden/>
          </w:rPr>
          <w:fldChar w:fldCharType="begin"/>
        </w:r>
        <w:r w:rsidR="00BC2DE5">
          <w:rPr>
            <w:webHidden/>
          </w:rPr>
          <w:instrText xml:space="preserve"> PAGEREF _Toc64301436 \h </w:instrText>
        </w:r>
        <w:r w:rsidR="00BC2DE5">
          <w:rPr>
            <w:webHidden/>
          </w:rPr>
        </w:r>
        <w:r w:rsidR="00BC2DE5">
          <w:rPr>
            <w:webHidden/>
          </w:rPr>
          <w:fldChar w:fldCharType="separate"/>
        </w:r>
        <w:r w:rsidR="00BC2DE5">
          <w:rPr>
            <w:webHidden/>
          </w:rPr>
          <w:t>1</w:t>
        </w:r>
        <w:r w:rsidR="00BC2DE5">
          <w:rPr>
            <w:webHidden/>
          </w:rPr>
          <w:fldChar w:fldCharType="end"/>
        </w:r>
      </w:hyperlink>
    </w:p>
    <w:p w14:paraId="75935B47" w14:textId="1C059A9A" w:rsidR="00BC2DE5" w:rsidRDefault="00D0010D">
      <w:pPr>
        <w:pStyle w:val="TOC2"/>
        <w:tabs>
          <w:tab w:val="left" w:pos="851"/>
        </w:tabs>
        <w:rPr>
          <w:rFonts w:asciiTheme="minorHAnsi" w:eastAsiaTheme="minorEastAsia" w:hAnsiTheme="minorHAnsi" w:cstheme="minorBidi"/>
          <w:sz w:val="22"/>
          <w:szCs w:val="22"/>
          <w:lang w:eastAsia="en-AU"/>
        </w:rPr>
      </w:pPr>
      <w:hyperlink w:anchor="_Toc64301437" w:history="1">
        <w:r w:rsidR="00BC2DE5" w:rsidRPr="0023449E">
          <w:rPr>
            <w:rStyle w:val="Hyperlink"/>
          </w:rPr>
          <w:t>243.2</w:t>
        </w:r>
        <w:r w:rsidR="00BC2DE5">
          <w:rPr>
            <w:rFonts w:asciiTheme="minorHAnsi" w:eastAsiaTheme="minorEastAsia" w:hAnsiTheme="minorHAnsi" w:cstheme="minorBidi"/>
            <w:sz w:val="22"/>
            <w:szCs w:val="22"/>
            <w:lang w:eastAsia="en-AU"/>
          </w:rPr>
          <w:tab/>
        </w:r>
        <w:r w:rsidR="00BC2DE5" w:rsidRPr="0023449E">
          <w:rPr>
            <w:rStyle w:val="Hyperlink"/>
          </w:rPr>
          <w:t>New private day procedure centre</w:t>
        </w:r>
        <w:r w:rsidR="00BC2DE5">
          <w:rPr>
            <w:webHidden/>
          </w:rPr>
          <w:tab/>
        </w:r>
        <w:r w:rsidR="00BC2DE5">
          <w:rPr>
            <w:webHidden/>
          </w:rPr>
          <w:fldChar w:fldCharType="begin"/>
        </w:r>
        <w:r w:rsidR="00BC2DE5">
          <w:rPr>
            <w:webHidden/>
          </w:rPr>
          <w:instrText xml:space="preserve"> PAGEREF _Toc64301437 \h </w:instrText>
        </w:r>
        <w:r w:rsidR="00BC2DE5">
          <w:rPr>
            <w:webHidden/>
          </w:rPr>
        </w:r>
        <w:r w:rsidR="00BC2DE5">
          <w:rPr>
            <w:webHidden/>
          </w:rPr>
          <w:fldChar w:fldCharType="separate"/>
        </w:r>
        <w:r w:rsidR="00BC2DE5">
          <w:rPr>
            <w:webHidden/>
          </w:rPr>
          <w:t>1</w:t>
        </w:r>
        <w:r w:rsidR="00BC2DE5">
          <w:rPr>
            <w:webHidden/>
          </w:rPr>
          <w:fldChar w:fldCharType="end"/>
        </w:r>
      </w:hyperlink>
    </w:p>
    <w:p w14:paraId="31219BEB" w14:textId="3A2234D0" w:rsidR="00BC2DE5" w:rsidRDefault="00D0010D">
      <w:pPr>
        <w:pStyle w:val="TOC1"/>
        <w:rPr>
          <w:rFonts w:asciiTheme="minorHAnsi" w:eastAsiaTheme="minorEastAsia" w:hAnsiTheme="minorHAnsi" w:cstheme="minorBidi"/>
          <w:b w:val="0"/>
          <w:sz w:val="22"/>
          <w:szCs w:val="22"/>
          <w:lang w:eastAsia="en-AU"/>
        </w:rPr>
      </w:pPr>
      <w:hyperlink w:anchor="_Toc64301438" w:history="1">
        <w:r w:rsidR="00BC2DE5" w:rsidRPr="0023449E">
          <w:rPr>
            <w:rStyle w:val="Hyperlink"/>
          </w:rPr>
          <w:t>Agency Information Management System (AIMS)</w:t>
        </w:r>
        <w:r w:rsidR="00BC2DE5">
          <w:rPr>
            <w:webHidden/>
          </w:rPr>
          <w:tab/>
        </w:r>
        <w:r w:rsidR="00BC2DE5">
          <w:rPr>
            <w:webHidden/>
          </w:rPr>
          <w:fldChar w:fldCharType="begin"/>
        </w:r>
        <w:r w:rsidR="00BC2DE5">
          <w:rPr>
            <w:webHidden/>
          </w:rPr>
          <w:instrText xml:space="preserve"> PAGEREF _Toc64301438 \h </w:instrText>
        </w:r>
        <w:r w:rsidR="00BC2DE5">
          <w:rPr>
            <w:webHidden/>
          </w:rPr>
        </w:r>
        <w:r w:rsidR="00BC2DE5">
          <w:rPr>
            <w:webHidden/>
          </w:rPr>
          <w:fldChar w:fldCharType="separate"/>
        </w:r>
        <w:r w:rsidR="00BC2DE5">
          <w:rPr>
            <w:webHidden/>
          </w:rPr>
          <w:t>2</w:t>
        </w:r>
        <w:r w:rsidR="00BC2DE5">
          <w:rPr>
            <w:webHidden/>
          </w:rPr>
          <w:fldChar w:fldCharType="end"/>
        </w:r>
      </w:hyperlink>
    </w:p>
    <w:p w14:paraId="71675A37" w14:textId="42399215" w:rsidR="00BC2DE5" w:rsidRDefault="00D0010D">
      <w:pPr>
        <w:pStyle w:val="TOC2"/>
        <w:tabs>
          <w:tab w:val="left" w:pos="851"/>
        </w:tabs>
        <w:rPr>
          <w:rFonts w:asciiTheme="minorHAnsi" w:eastAsiaTheme="minorEastAsia" w:hAnsiTheme="minorHAnsi" w:cstheme="minorBidi"/>
          <w:sz w:val="22"/>
          <w:szCs w:val="22"/>
          <w:lang w:eastAsia="en-AU"/>
        </w:rPr>
      </w:pPr>
      <w:hyperlink w:anchor="_Toc64301439" w:history="1">
        <w:r w:rsidR="00BC2DE5" w:rsidRPr="0023449E">
          <w:rPr>
            <w:rStyle w:val="Hyperlink"/>
          </w:rPr>
          <w:t>243.3</w:t>
        </w:r>
        <w:r w:rsidR="00BC2DE5">
          <w:rPr>
            <w:rFonts w:asciiTheme="minorHAnsi" w:eastAsiaTheme="minorEastAsia" w:hAnsiTheme="minorHAnsi" w:cstheme="minorBidi"/>
            <w:sz w:val="22"/>
            <w:szCs w:val="22"/>
            <w:lang w:eastAsia="en-AU"/>
          </w:rPr>
          <w:tab/>
        </w:r>
        <w:r w:rsidR="00BC2DE5" w:rsidRPr="0023449E">
          <w:rPr>
            <w:rStyle w:val="Hyperlink"/>
          </w:rPr>
          <w:t>Daily Capacity and Occupancy form</w:t>
        </w:r>
        <w:r w:rsidR="00BC2DE5">
          <w:rPr>
            <w:webHidden/>
          </w:rPr>
          <w:tab/>
        </w:r>
        <w:r w:rsidR="00BC2DE5">
          <w:rPr>
            <w:webHidden/>
          </w:rPr>
          <w:fldChar w:fldCharType="begin"/>
        </w:r>
        <w:r w:rsidR="00BC2DE5">
          <w:rPr>
            <w:webHidden/>
          </w:rPr>
          <w:instrText xml:space="preserve"> PAGEREF _Toc64301439 \h </w:instrText>
        </w:r>
        <w:r w:rsidR="00BC2DE5">
          <w:rPr>
            <w:webHidden/>
          </w:rPr>
        </w:r>
        <w:r w:rsidR="00BC2DE5">
          <w:rPr>
            <w:webHidden/>
          </w:rPr>
          <w:fldChar w:fldCharType="separate"/>
        </w:r>
        <w:r w:rsidR="00BC2DE5">
          <w:rPr>
            <w:webHidden/>
          </w:rPr>
          <w:t>2</w:t>
        </w:r>
        <w:r w:rsidR="00BC2DE5">
          <w:rPr>
            <w:webHidden/>
          </w:rPr>
          <w:fldChar w:fldCharType="end"/>
        </w:r>
      </w:hyperlink>
    </w:p>
    <w:p w14:paraId="24FCD3A3" w14:textId="3E5D10DB" w:rsidR="00BC2DE5" w:rsidRDefault="00D0010D">
      <w:pPr>
        <w:pStyle w:val="TOC2"/>
        <w:tabs>
          <w:tab w:val="left" w:pos="851"/>
        </w:tabs>
        <w:rPr>
          <w:rFonts w:asciiTheme="minorHAnsi" w:eastAsiaTheme="minorEastAsia" w:hAnsiTheme="minorHAnsi" w:cstheme="minorBidi"/>
          <w:sz w:val="22"/>
          <w:szCs w:val="22"/>
          <w:lang w:eastAsia="en-AU"/>
        </w:rPr>
      </w:pPr>
      <w:hyperlink w:anchor="_Toc64301440" w:history="1">
        <w:r w:rsidR="00BC2DE5" w:rsidRPr="0023449E">
          <w:rPr>
            <w:rStyle w:val="Hyperlink"/>
          </w:rPr>
          <w:t>243.4</w:t>
        </w:r>
        <w:r w:rsidR="00BC2DE5">
          <w:rPr>
            <w:rFonts w:asciiTheme="minorHAnsi" w:eastAsiaTheme="minorEastAsia" w:hAnsiTheme="minorHAnsi" w:cstheme="minorBidi"/>
            <w:sz w:val="22"/>
            <w:szCs w:val="22"/>
            <w:lang w:eastAsia="en-AU"/>
          </w:rPr>
          <w:tab/>
        </w:r>
        <w:r w:rsidR="00BC2DE5" w:rsidRPr="0023449E">
          <w:rPr>
            <w:rStyle w:val="Hyperlink"/>
          </w:rPr>
          <w:t>Daily Elective Surgery Activity form</w:t>
        </w:r>
        <w:r w:rsidR="00BC2DE5">
          <w:rPr>
            <w:webHidden/>
          </w:rPr>
          <w:tab/>
        </w:r>
        <w:r w:rsidR="00BC2DE5">
          <w:rPr>
            <w:webHidden/>
          </w:rPr>
          <w:fldChar w:fldCharType="begin"/>
        </w:r>
        <w:r w:rsidR="00BC2DE5">
          <w:rPr>
            <w:webHidden/>
          </w:rPr>
          <w:instrText xml:space="preserve"> PAGEREF _Toc64301440 \h </w:instrText>
        </w:r>
        <w:r w:rsidR="00BC2DE5">
          <w:rPr>
            <w:webHidden/>
          </w:rPr>
        </w:r>
        <w:r w:rsidR="00BC2DE5">
          <w:rPr>
            <w:webHidden/>
          </w:rPr>
          <w:fldChar w:fldCharType="separate"/>
        </w:r>
        <w:r w:rsidR="00BC2DE5">
          <w:rPr>
            <w:webHidden/>
          </w:rPr>
          <w:t>2</w:t>
        </w:r>
        <w:r w:rsidR="00BC2DE5">
          <w:rPr>
            <w:webHidden/>
          </w:rPr>
          <w:fldChar w:fldCharType="end"/>
        </w:r>
      </w:hyperlink>
    </w:p>
    <w:p w14:paraId="124FDE2C" w14:textId="789DBCFD" w:rsidR="00BC2DE5" w:rsidRDefault="00D0010D">
      <w:pPr>
        <w:pStyle w:val="TOC1"/>
        <w:rPr>
          <w:rFonts w:asciiTheme="minorHAnsi" w:eastAsiaTheme="minorEastAsia" w:hAnsiTheme="minorHAnsi" w:cstheme="minorBidi"/>
          <w:b w:val="0"/>
          <w:sz w:val="22"/>
          <w:szCs w:val="22"/>
          <w:lang w:eastAsia="en-AU"/>
        </w:rPr>
      </w:pPr>
      <w:hyperlink w:anchor="_Toc64301441" w:history="1">
        <w:r w:rsidR="00BC2DE5" w:rsidRPr="0023449E">
          <w:rPr>
            <w:rStyle w:val="Hyperlink"/>
          </w:rPr>
          <w:t>Victorian Admitted Episodes Dataset (VAED)</w:t>
        </w:r>
        <w:r w:rsidR="00BC2DE5">
          <w:rPr>
            <w:webHidden/>
          </w:rPr>
          <w:tab/>
        </w:r>
        <w:r w:rsidR="00BC2DE5">
          <w:rPr>
            <w:webHidden/>
          </w:rPr>
          <w:fldChar w:fldCharType="begin"/>
        </w:r>
        <w:r w:rsidR="00BC2DE5">
          <w:rPr>
            <w:webHidden/>
          </w:rPr>
          <w:instrText xml:space="preserve"> PAGEREF _Toc64301441 \h </w:instrText>
        </w:r>
        <w:r w:rsidR="00BC2DE5">
          <w:rPr>
            <w:webHidden/>
          </w:rPr>
        </w:r>
        <w:r w:rsidR="00BC2DE5">
          <w:rPr>
            <w:webHidden/>
          </w:rPr>
          <w:fldChar w:fldCharType="separate"/>
        </w:r>
        <w:r w:rsidR="00BC2DE5">
          <w:rPr>
            <w:webHidden/>
          </w:rPr>
          <w:t>2</w:t>
        </w:r>
        <w:r w:rsidR="00BC2DE5">
          <w:rPr>
            <w:webHidden/>
          </w:rPr>
          <w:fldChar w:fldCharType="end"/>
        </w:r>
      </w:hyperlink>
    </w:p>
    <w:p w14:paraId="1D0AFC2D" w14:textId="3FCB72D9" w:rsidR="00BC2DE5" w:rsidRDefault="00D0010D">
      <w:pPr>
        <w:pStyle w:val="TOC2"/>
        <w:tabs>
          <w:tab w:val="left" w:pos="851"/>
        </w:tabs>
        <w:rPr>
          <w:rFonts w:asciiTheme="minorHAnsi" w:eastAsiaTheme="minorEastAsia" w:hAnsiTheme="minorHAnsi" w:cstheme="minorBidi"/>
          <w:sz w:val="22"/>
          <w:szCs w:val="22"/>
          <w:lang w:eastAsia="en-AU"/>
        </w:rPr>
      </w:pPr>
      <w:hyperlink w:anchor="_Toc64301442" w:history="1">
        <w:r w:rsidR="00BC2DE5" w:rsidRPr="0023449E">
          <w:rPr>
            <w:rStyle w:val="Hyperlink"/>
          </w:rPr>
          <w:t>243.5</w:t>
        </w:r>
        <w:r w:rsidR="00BC2DE5">
          <w:rPr>
            <w:rFonts w:asciiTheme="minorHAnsi" w:eastAsiaTheme="minorEastAsia" w:hAnsiTheme="minorHAnsi" w:cstheme="minorBidi"/>
            <w:sz w:val="22"/>
            <w:szCs w:val="22"/>
            <w:lang w:eastAsia="en-AU"/>
          </w:rPr>
          <w:tab/>
        </w:r>
        <w:r w:rsidR="00BC2DE5" w:rsidRPr="0023449E">
          <w:rPr>
            <w:rStyle w:val="Hyperlink"/>
          </w:rPr>
          <w:t>Public patients treated in private hospitals</w:t>
        </w:r>
        <w:r w:rsidR="00BC2DE5">
          <w:rPr>
            <w:webHidden/>
          </w:rPr>
          <w:tab/>
        </w:r>
        <w:r w:rsidR="00BC2DE5">
          <w:rPr>
            <w:webHidden/>
          </w:rPr>
          <w:fldChar w:fldCharType="begin"/>
        </w:r>
        <w:r w:rsidR="00BC2DE5">
          <w:rPr>
            <w:webHidden/>
          </w:rPr>
          <w:instrText xml:space="preserve"> PAGEREF _Toc64301442 \h </w:instrText>
        </w:r>
        <w:r w:rsidR="00BC2DE5">
          <w:rPr>
            <w:webHidden/>
          </w:rPr>
        </w:r>
        <w:r w:rsidR="00BC2DE5">
          <w:rPr>
            <w:webHidden/>
          </w:rPr>
          <w:fldChar w:fldCharType="separate"/>
        </w:r>
        <w:r w:rsidR="00BC2DE5">
          <w:rPr>
            <w:webHidden/>
          </w:rPr>
          <w:t>2</w:t>
        </w:r>
        <w:r w:rsidR="00BC2DE5">
          <w:rPr>
            <w:webHidden/>
          </w:rPr>
          <w:fldChar w:fldCharType="end"/>
        </w:r>
      </w:hyperlink>
    </w:p>
    <w:p w14:paraId="49791B0C" w14:textId="658815F6" w:rsidR="00BC2DE5" w:rsidRDefault="00D0010D">
      <w:pPr>
        <w:pStyle w:val="TOC2"/>
        <w:tabs>
          <w:tab w:val="left" w:pos="851"/>
        </w:tabs>
        <w:rPr>
          <w:rFonts w:asciiTheme="minorHAnsi" w:eastAsiaTheme="minorEastAsia" w:hAnsiTheme="minorHAnsi" w:cstheme="minorBidi"/>
          <w:sz w:val="22"/>
          <w:szCs w:val="22"/>
          <w:lang w:eastAsia="en-AU"/>
        </w:rPr>
      </w:pPr>
      <w:hyperlink w:anchor="_Toc64301443" w:history="1">
        <w:r w:rsidR="00BC2DE5" w:rsidRPr="0023449E">
          <w:rPr>
            <w:rStyle w:val="Hyperlink"/>
          </w:rPr>
          <w:t>243.6</w:t>
        </w:r>
        <w:r w:rsidR="00BC2DE5">
          <w:rPr>
            <w:rFonts w:asciiTheme="minorHAnsi" w:eastAsiaTheme="minorEastAsia" w:hAnsiTheme="minorHAnsi" w:cstheme="minorBidi"/>
            <w:sz w:val="22"/>
            <w:szCs w:val="22"/>
            <w:lang w:eastAsia="en-AU"/>
          </w:rPr>
          <w:tab/>
        </w:r>
        <w:r w:rsidR="00BC2DE5" w:rsidRPr="0023449E">
          <w:rPr>
            <w:rStyle w:val="Hyperlink"/>
          </w:rPr>
          <w:t>New VAED codes</w:t>
        </w:r>
        <w:r w:rsidR="00BC2DE5">
          <w:rPr>
            <w:webHidden/>
          </w:rPr>
          <w:tab/>
        </w:r>
        <w:r w:rsidR="00BC2DE5">
          <w:rPr>
            <w:webHidden/>
          </w:rPr>
          <w:fldChar w:fldCharType="begin"/>
        </w:r>
        <w:r w:rsidR="00BC2DE5">
          <w:rPr>
            <w:webHidden/>
          </w:rPr>
          <w:instrText xml:space="preserve"> PAGEREF _Toc64301443 \h </w:instrText>
        </w:r>
        <w:r w:rsidR="00BC2DE5">
          <w:rPr>
            <w:webHidden/>
          </w:rPr>
        </w:r>
        <w:r w:rsidR="00BC2DE5">
          <w:rPr>
            <w:webHidden/>
          </w:rPr>
          <w:fldChar w:fldCharType="separate"/>
        </w:r>
        <w:r w:rsidR="00BC2DE5">
          <w:rPr>
            <w:webHidden/>
          </w:rPr>
          <w:t>2</w:t>
        </w:r>
        <w:r w:rsidR="00BC2DE5">
          <w:rPr>
            <w:webHidden/>
          </w:rPr>
          <w:fldChar w:fldCharType="end"/>
        </w:r>
      </w:hyperlink>
    </w:p>
    <w:p w14:paraId="460F66E3" w14:textId="6CCADB4A" w:rsidR="00BC2DE5" w:rsidRDefault="00D0010D">
      <w:pPr>
        <w:pStyle w:val="TOC2"/>
        <w:tabs>
          <w:tab w:val="left" w:pos="851"/>
        </w:tabs>
        <w:rPr>
          <w:rFonts w:asciiTheme="minorHAnsi" w:eastAsiaTheme="minorEastAsia" w:hAnsiTheme="minorHAnsi" w:cstheme="minorBidi"/>
          <w:sz w:val="22"/>
          <w:szCs w:val="22"/>
          <w:lang w:eastAsia="en-AU"/>
        </w:rPr>
      </w:pPr>
      <w:hyperlink w:anchor="_Toc64301444" w:history="1">
        <w:r w:rsidR="00BC2DE5" w:rsidRPr="0023449E">
          <w:rPr>
            <w:rStyle w:val="Hyperlink"/>
          </w:rPr>
          <w:t>243.7</w:t>
        </w:r>
        <w:r w:rsidR="00BC2DE5">
          <w:rPr>
            <w:rFonts w:asciiTheme="minorHAnsi" w:eastAsiaTheme="minorEastAsia" w:hAnsiTheme="minorHAnsi" w:cstheme="minorBidi"/>
            <w:sz w:val="22"/>
            <w:szCs w:val="22"/>
            <w:lang w:eastAsia="en-AU"/>
          </w:rPr>
          <w:tab/>
        </w:r>
        <w:r w:rsidR="00BC2DE5" w:rsidRPr="0023449E">
          <w:rPr>
            <w:rStyle w:val="Hyperlink"/>
          </w:rPr>
          <w:t>Elective Surgery Blitz – new reporting requirements</w:t>
        </w:r>
        <w:r w:rsidR="00BC2DE5">
          <w:rPr>
            <w:webHidden/>
          </w:rPr>
          <w:tab/>
        </w:r>
        <w:r w:rsidR="00BC2DE5">
          <w:rPr>
            <w:webHidden/>
          </w:rPr>
          <w:fldChar w:fldCharType="begin"/>
        </w:r>
        <w:r w:rsidR="00BC2DE5">
          <w:rPr>
            <w:webHidden/>
          </w:rPr>
          <w:instrText xml:space="preserve"> PAGEREF _Toc64301444 \h </w:instrText>
        </w:r>
        <w:r w:rsidR="00BC2DE5">
          <w:rPr>
            <w:webHidden/>
          </w:rPr>
        </w:r>
        <w:r w:rsidR="00BC2DE5">
          <w:rPr>
            <w:webHidden/>
          </w:rPr>
          <w:fldChar w:fldCharType="separate"/>
        </w:r>
        <w:r w:rsidR="00BC2DE5">
          <w:rPr>
            <w:webHidden/>
          </w:rPr>
          <w:t>3</w:t>
        </w:r>
        <w:r w:rsidR="00BC2DE5">
          <w:rPr>
            <w:webHidden/>
          </w:rPr>
          <w:fldChar w:fldCharType="end"/>
        </w:r>
      </w:hyperlink>
    </w:p>
    <w:p w14:paraId="57EAEFE6" w14:textId="001618D8" w:rsidR="00BC2DE5" w:rsidRDefault="00D0010D">
      <w:pPr>
        <w:pStyle w:val="TOC1"/>
        <w:rPr>
          <w:rFonts w:asciiTheme="minorHAnsi" w:eastAsiaTheme="minorEastAsia" w:hAnsiTheme="minorHAnsi" w:cstheme="minorBidi"/>
          <w:b w:val="0"/>
          <w:sz w:val="22"/>
          <w:szCs w:val="22"/>
          <w:lang w:eastAsia="en-AU"/>
        </w:rPr>
      </w:pPr>
      <w:hyperlink w:anchor="_Toc64301445" w:history="1">
        <w:r w:rsidR="00BC2DE5" w:rsidRPr="0023449E">
          <w:rPr>
            <w:rStyle w:val="Hyperlink"/>
          </w:rPr>
          <w:t>Victorian Emergency Minimum Dataset (VEMD)</w:t>
        </w:r>
        <w:r w:rsidR="00BC2DE5">
          <w:rPr>
            <w:webHidden/>
          </w:rPr>
          <w:tab/>
        </w:r>
        <w:r w:rsidR="00BC2DE5">
          <w:rPr>
            <w:webHidden/>
          </w:rPr>
          <w:fldChar w:fldCharType="begin"/>
        </w:r>
        <w:r w:rsidR="00BC2DE5">
          <w:rPr>
            <w:webHidden/>
          </w:rPr>
          <w:instrText xml:space="preserve"> PAGEREF _Toc64301445 \h </w:instrText>
        </w:r>
        <w:r w:rsidR="00BC2DE5">
          <w:rPr>
            <w:webHidden/>
          </w:rPr>
        </w:r>
        <w:r w:rsidR="00BC2DE5">
          <w:rPr>
            <w:webHidden/>
          </w:rPr>
          <w:fldChar w:fldCharType="separate"/>
        </w:r>
        <w:r w:rsidR="00BC2DE5">
          <w:rPr>
            <w:webHidden/>
          </w:rPr>
          <w:t>6</w:t>
        </w:r>
        <w:r w:rsidR="00BC2DE5">
          <w:rPr>
            <w:webHidden/>
          </w:rPr>
          <w:fldChar w:fldCharType="end"/>
        </w:r>
      </w:hyperlink>
    </w:p>
    <w:p w14:paraId="6B0237CC" w14:textId="592DDFEF" w:rsidR="00BC2DE5" w:rsidRDefault="00D0010D">
      <w:pPr>
        <w:pStyle w:val="TOC2"/>
        <w:tabs>
          <w:tab w:val="left" w:pos="851"/>
        </w:tabs>
        <w:rPr>
          <w:rFonts w:asciiTheme="minorHAnsi" w:eastAsiaTheme="minorEastAsia" w:hAnsiTheme="minorHAnsi" w:cstheme="minorBidi"/>
          <w:sz w:val="22"/>
          <w:szCs w:val="22"/>
          <w:lang w:eastAsia="en-AU"/>
        </w:rPr>
      </w:pPr>
      <w:hyperlink w:anchor="_Toc64301446" w:history="1">
        <w:r w:rsidR="00BC2DE5" w:rsidRPr="0023449E">
          <w:rPr>
            <w:rStyle w:val="Hyperlink"/>
          </w:rPr>
          <w:t>243.8</w:t>
        </w:r>
        <w:r w:rsidR="00BC2DE5">
          <w:rPr>
            <w:rFonts w:asciiTheme="minorHAnsi" w:eastAsiaTheme="minorEastAsia" w:hAnsiTheme="minorHAnsi" w:cstheme="minorBidi"/>
            <w:sz w:val="22"/>
            <w:szCs w:val="22"/>
            <w:lang w:eastAsia="en-AU"/>
          </w:rPr>
          <w:tab/>
        </w:r>
        <w:r w:rsidR="00BC2DE5" w:rsidRPr="0023449E">
          <w:rPr>
            <w:rStyle w:val="Hyperlink"/>
          </w:rPr>
          <w:t>COVID-19 Assessment Clinic activity</w:t>
        </w:r>
        <w:r w:rsidR="00BC2DE5">
          <w:rPr>
            <w:webHidden/>
          </w:rPr>
          <w:tab/>
        </w:r>
        <w:r w:rsidR="00BC2DE5">
          <w:rPr>
            <w:webHidden/>
          </w:rPr>
          <w:fldChar w:fldCharType="begin"/>
        </w:r>
        <w:r w:rsidR="00BC2DE5">
          <w:rPr>
            <w:webHidden/>
          </w:rPr>
          <w:instrText xml:space="preserve"> PAGEREF _Toc64301446 \h </w:instrText>
        </w:r>
        <w:r w:rsidR="00BC2DE5">
          <w:rPr>
            <w:webHidden/>
          </w:rPr>
        </w:r>
        <w:r w:rsidR="00BC2DE5">
          <w:rPr>
            <w:webHidden/>
          </w:rPr>
          <w:fldChar w:fldCharType="separate"/>
        </w:r>
        <w:r w:rsidR="00BC2DE5">
          <w:rPr>
            <w:webHidden/>
          </w:rPr>
          <w:t>6</w:t>
        </w:r>
        <w:r w:rsidR="00BC2DE5">
          <w:rPr>
            <w:webHidden/>
          </w:rPr>
          <w:fldChar w:fldCharType="end"/>
        </w:r>
      </w:hyperlink>
    </w:p>
    <w:p w14:paraId="4F2386DE" w14:textId="6E9D50A2" w:rsidR="00BC2DE5" w:rsidRDefault="00D0010D">
      <w:pPr>
        <w:pStyle w:val="TOC1"/>
        <w:rPr>
          <w:rFonts w:asciiTheme="minorHAnsi" w:eastAsiaTheme="minorEastAsia" w:hAnsiTheme="minorHAnsi" w:cstheme="minorBidi"/>
          <w:b w:val="0"/>
          <w:sz w:val="22"/>
          <w:szCs w:val="22"/>
          <w:lang w:eastAsia="en-AU"/>
        </w:rPr>
      </w:pPr>
      <w:hyperlink w:anchor="_Toc64301447" w:history="1">
        <w:r w:rsidR="00BC2DE5" w:rsidRPr="0023449E">
          <w:rPr>
            <w:rStyle w:val="Hyperlink"/>
          </w:rPr>
          <w:t>Elective Surgery Information System (ESIS)</w:t>
        </w:r>
        <w:r w:rsidR="00BC2DE5">
          <w:rPr>
            <w:webHidden/>
          </w:rPr>
          <w:tab/>
        </w:r>
        <w:r w:rsidR="00BC2DE5">
          <w:rPr>
            <w:webHidden/>
          </w:rPr>
          <w:fldChar w:fldCharType="begin"/>
        </w:r>
        <w:r w:rsidR="00BC2DE5">
          <w:rPr>
            <w:webHidden/>
          </w:rPr>
          <w:instrText xml:space="preserve"> PAGEREF _Toc64301447 \h </w:instrText>
        </w:r>
        <w:r w:rsidR="00BC2DE5">
          <w:rPr>
            <w:webHidden/>
          </w:rPr>
        </w:r>
        <w:r w:rsidR="00BC2DE5">
          <w:rPr>
            <w:webHidden/>
          </w:rPr>
          <w:fldChar w:fldCharType="separate"/>
        </w:r>
        <w:r w:rsidR="00BC2DE5">
          <w:rPr>
            <w:webHidden/>
          </w:rPr>
          <w:t>6</w:t>
        </w:r>
        <w:r w:rsidR="00BC2DE5">
          <w:rPr>
            <w:webHidden/>
          </w:rPr>
          <w:fldChar w:fldCharType="end"/>
        </w:r>
      </w:hyperlink>
    </w:p>
    <w:p w14:paraId="20F9D2EF" w14:textId="5CEAFA17" w:rsidR="00BC2DE5" w:rsidRDefault="00D0010D">
      <w:pPr>
        <w:pStyle w:val="TOC2"/>
        <w:tabs>
          <w:tab w:val="left" w:pos="851"/>
        </w:tabs>
        <w:rPr>
          <w:rFonts w:asciiTheme="minorHAnsi" w:eastAsiaTheme="minorEastAsia" w:hAnsiTheme="minorHAnsi" w:cstheme="minorBidi"/>
          <w:sz w:val="22"/>
          <w:szCs w:val="22"/>
          <w:lang w:eastAsia="en-AU"/>
        </w:rPr>
      </w:pPr>
      <w:hyperlink w:anchor="_Toc64301448" w:history="1">
        <w:r w:rsidR="00BC2DE5" w:rsidRPr="0023449E">
          <w:rPr>
            <w:rStyle w:val="Hyperlink"/>
          </w:rPr>
          <w:t>243.9</w:t>
        </w:r>
        <w:r w:rsidR="00BC2DE5">
          <w:rPr>
            <w:rFonts w:asciiTheme="minorHAnsi" w:eastAsiaTheme="minorEastAsia" w:hAnsiTheme="minorHAnsi" w:cstheme="minorBidi"/>
            <w:sz w:val="22"/>
            <w:szCs w:val="22"/>
            <w:lang w:eastAsia="en-AU"/>
          </w:rPr>
          <w:tab/>
        </w:r>
        <w:r w:rsidR="00BC2DE5" w:rsidRPr="0023449E">
          <w:rPr>
            <w:rStyle w:val="Hyperlink"/>
          </w:rPr>
          <w:t>Reporting Readiness for Surgery</w:t>
        </w:r>
        <w:r w:rsidR="00BC2DE5">
          <w:rPr>
            <w:webHidden/>
          </w:rPr>
          <w:tab/>
        </w:r>
        <w:r w:rsidR="00BC2DE5">
          <w:rPr>
            <w:webHidden/>
          </w:rPr>
          <w:fldChar w:fldCharType="begin"/>
        </w:r>
        <w:r w:rsidR="00BC2DE5">
          <w:rPr>
            <w:webHidden/>
          </w:rPr>
          <w:instrText xml:space="preserve"> PAGEREF _Toc64301448 \h </w:instrText>
        </w:r>
        <w:r w:rsidR="00BC2DE5">
          <w:rPr>
            <w:webHidden/>
          </w:rPr>
        </w:r>
        <w:r w:rsidR="00BC2DE5">
          <w:rPr>
            <w:webHidden/>
          </w:rPr>
          <w:fldChar w:fldCharType="separate"/>
        </w:r>
        <w:r w:rsidR="00BC2DE5">
          <w:rPr>
            <w:webHidden/>
          </w:rPr>
          <w:t>6</w:t>
        </w:r>
        <w:r w:rsidR="00BC2DE5">
          <w:rPr>
            <w:webHidden/>
          </w:rPr>
          <w:fldChar w:fldCharType="end"/>
        </w:r>
      </w:hyperlink>
    </w:p>
    <w:p w14:paraId="2B1DDDF6" w14:textId="6BC6FF53" w:rsidR="00BC2DE5" w:rsidRDefault="00D0010D">
      <w:pPr>
        <w:pStyle w:val="TOC2"/>
        <w:tabs>
          <w:tab w:val="left" w:pos="1000"/>
        </w:tabs>
        <w:rPr>
          <w:rFonts w:asciiTheme="minorHAnsi" w:eastAsiaTheme="minorEastAsia" w:hAnsiTheme="minorHAnsi" w:cstheme="minorBidi"/>
          <w:sz w:val="22"/>
          <w:szCs w:val="22"/>
          <w:lang w:eastAsia="en-AU"/>
        </w:rPr>
      </w:pPr>
      <w:hyperlink w:anchor="_Toc64301449" w:history="1">
        <w:r w:rsidR="00BC2DE5" w:rsidRPr="0023449E">
          <w:rPr>
            <w:rStyle w:val="Hyperlink"/>
          </w:rPr>
          <w:t>243.10</w:t>
        </w:r>
        <w:r w:rsidR="00BC2DE5">
          <w:rPr>
            <w:rFonts w:asciiTheme="minorHAnsi" w:eastAsiaTheme="minorEastAsia" w:hAnsiTheme="minorHAnsi" w:cstheme="minorBidi"/>
            <w:sz w:val="22"/>
            <w:szCs w:val="22"/>
            <w:lang w:eastAsia="en-AU"/>
          </w:rPr>
          <w:tab/>
        </w:r>
        <w:r w:rsidR="00BC2DE5" w:rsidRPr="0023449E">
          <w:rPr>
            <w:rStyle w:val="Hyperlink"/>
          </w:rPr>
          <w:t>Corrections to Specifications for revisions to ESIS for 2021-22 and correction to current manual</w:t>
        </w:r>
        <w:r w:rsidR="00BC2DE5">
          <w:rPr>
            <w:webHidden/>
          </w:rPr>
          <w:tab/>
        </w:r>
        <w:r w:rsidR="00BC2DE5">
          <w:rPr>
            <w:webHidden/>
          </w:rPr>
          <w:fldChar w:fldCharType="begin"/>
        </w:r>
        <w:r w:rsidR="00BC2DE5">
          <w:rPr>
            <w:webHidden/>
          </w:rPr>
          <w:instrText xml:space="preserve"> PAGEREF _Toc64301449 \h </w:instrText>
        </w:r>
        <w:r w:rsidR="00BC2DE5">
          <w:rPr>
            <w:webHidden/>
          </w:rPr>
        </w:r>
        <w:r w:rsidR="00BC2DE5">
          <w:rPr>
            <w:webHidden/>
          </w:rPr>
          <w:fldChar w:fldCharType="separate"/>
        </w:r>
        <w:r w:rsidR="00BC2DE5">
          <w:rPr>
            <w:webHidden/>
          </w:rPr>
          <w:t>6</w:t>
        </w:r>
        <w:r w:rsidR="00BC2DE5">
          <w:rPr>
            <w:webHidden/>
          </w:rPr>
          <w:fldChar w:fldCharType="end"/>
        </w:r>
      </w:hyperlink>
    </w:p>
    <w:p w14:paraId="33D8F69E" w14:textId="39B7FE36" w:rsidR="00BC2DE5" w:rsidRDefault="00D0010D">
      <w:pPr>
        <w:pStyle w:val="TOC1"/>
        <w:rPr>
          <w:rFonts w:asciiTheme="minorHAnsi" w:eastAsiaTheme="minorEastAsia" w:hAnsiTheme="minorHAnsi" w:cstheme="minorBidi"/>
          <w:b w:val="0"/>
          <w:sz w:val="22"/>
          <w:szCs w:val="22"/>
          <w:lang w:eastAsia="en-AU"/>
        </w:rPr>
      </w:pPr>
      <w:hyperlink w:anchor="_Toc64301450" w:history="1">
        <w:r w:rsidR="00BC2DE5" w:rsidRPr="0023449E">
          <w:rPr>
            <w:rStyle w:val="Hyperlink"/>
          </w:rPr>
          <w:t>Victorian Integrated Non-Admitted Health Minimum Dataset (VINAH)</w:t>
        </w:r>
        <w:r w:rsidR="00BC2DE5">
          <w:rPr>
            <w:webHidden/>
          </w:rPr>
          <w:tab/>
        </w:r>
        <w:r w:rsidR="00BC2DE5">
          <w:rPr>
            <w:webHidden/>
          </w:rPr>
          <w:fldChar w:fldCharType="begin"/>
        </w:r>
        <w:r w:rsidR="00BC2DE5">
          <w:rPr>
            <w:webHidden/>
          </w:rPr>
          <w:instrText xml:space="preserve"> PAGEREF _Toc64301450 \h </w:instrText>
        </w:r>
        <w:r w:rsidR="00BC2DE5">
          <w:rPr>
            <w:webHidden/>
          </w:rPr>
        </w:r>
        <w:r w:rsidR="00BC2DE5">
          <w:rPr>
            <w:webHidden/>
          </w:rPr>
          <w:fldChar w:fldCharType="separate"/>
        </w:r>
        <w:r w:rsidR="00BC2DE5">
          <w:rPr>
            <w:webHidden/>
          </w:rPr>
          <w:t>7</w:t>
        </w:r>
        <w:r w:rsidR="00BC2DE5">
          <w:rPr>
            <w:webHidden/>
          </w:rPr>
          <w:fldChar w:fldCharType="end"/>
        </w:r>
      </w:hyperlink>
    </w:p>
    <w:p w14:paraId="2579D37B" w14:textId="1A8BDC92" w:rsidR="00BC2DE5" w:rsidRDefault="00D0010D">
      <w:pPr>
        <w:pStyle w:val="TOC2"/>
        <w:tabs>
          <w:tab w:val="left" w:pos="1000"/>
        </w:tabs>
        <w:rPr>
          <w:rFonts w:asciiTheme="minorHAnsi" w:eastAsiaTheme="minorEastAsia" w:hAnsiTheme="minorHAnsi" w:cstheme="minorBidi"/>
          <w:sz w:val="22"/>
          <w:szCs w:val="22"/>
          <w:lang w:eastAsia="en-AU"/>
        </w:rPr>
      </w:pPr>
      <w:hyperlink w:anchor="_Toc64301451" w:history="1">
        <w:r w:rsidR="00BC2DE5" w:rsidRPr="0023449E">
          <w:rPr>
            <w:rStyle w:val="Hyperlink"/>
          </w:rPr>
          <w:t>243.11</w:t>
        </w:r>
        <w:r w:rsidR="00BC2DE5">
          <w:rPr>
            <w:rFonts w:asciiTheme="minorHAnsi" w:eastAsiaTheme="minorEastAsia" w:hAnsiTheme="minorHAnsi" w:cstheme="minorBidi"/>
            <w:sz w:val="22"/>
            <w:szCs w:val="22"/>
            <w:lang w:eastAsia="en-AU"/>
          </w:rPr>
          <w:tab/>
        </w:r>
        <w:r w:rsidR="00BC2DE5" w:rsidRPr="0023449E">
          <w:rPr>
            <w:rStyle w:val="Hyperlink"/>
          </w:rPr>
          <w:t>Corrections to Specifications for revisions to VINAH for 1 July 2021: Part A</w:t>
        </w:r>
        <w:r w:rsidR="00BC2DE5">
          <w:rPr>
            <w:webHidden/>
          </w:rPr>
          <w:tab/>
        </w:r>
        <w:r w:rsidR="00BC2DE5">
          <w:rPr>
            <w:webHidden/>
          </w:rPr>
          <w:fldChar w:fldCharType="begin"/>
        </w:r>
        <w:r w:rsidR="00BC2DE5">
          <w:rPr>
            <w:webHidden/>
          </w:rPr>
          <w:instrText xml:space="preserve"> PAGEREF _Toc64301451 \h </w:instrText>
        </w:r>
        <w:r w:rsidR="00BC2DE5">
          <w:rPr>
            <w:webHidden/>
          </w:rPr>
        </w:r>
        <w:r w:rsidR="00BC2DE5">
          <w:rPr>
            <w:webHidden/>
          </w:rPr>
          <w:fldChar w:fldCharType="separate"/>
        </w:r>
        <w:r w:rsidR="00BC2DE5">
          <w:rPr>
            <w:webHidden/>
          </w:rPr>
          <w:t>7</w:t>
        </w:r>
        <w:r w:rsidR="00BC2DE5">
          <w:rPr>
            <w:webHidden/>
          </w:rPr>
          <w:fldChar w:fldCharType="end"/>
        </w:r>
      </w:hyperlink>
    </w:p>
    <w:p w14:paraId="4DB2E57B" w14:textId="0E9CB395" w:rsidR="00BC2DE5" w:rsidRDefault="00D0010D">
      <w:pPr>
        <w:pStyle w:val="TOC1"/>
        <w:rPr>
          <w:rFonts w:asciiTheme="minorHAnsi" w:eastAsiaTheme="minorEastAsia" w:hAnsiTheme="minorHAnsi" w:cstheme="minorBidi"/>
          <w:b w:val="0"/>
          <w:sz w:val="22"/>
          <w:szCs w:val="22"/>
          <w:lang w:eastAsia="en-AU"/>
        </w:rPr>
      </w:pPr>
      <w:hyperlink w:anchor="_Toc64301452" w:history="1">
        <w:r w:rsidR="00BC2DE5" w:rsidRPr="0023449E">
          <w:rPr>
            <w:rStyle w:val="Hyperlink"/>
          </w:rPr>
          <w:t>Contacts</w:t>
        </w:r>
        <w:r w:rsidR="00BC2DE5">
          <w:rPr>
            <w:webHidden/>
          </w:rPr>
          <w:tab/>
        </w:r>
        <w:r w:rsidR="00BC2DE5">
          <w:rPr>
            <w:webHidden/>
          </w:rPr>
          <w:fldChar w:fldCharType="begin"/>
        </w:r>
        <w:r w:rsidR="00BC2DE5">
          <w:rPr>
            <w:webHidden/>
          </w:rPr>
          <w:instrText xml:space="preserve"> PAGEREF _Toc64301452 \h </w:instrText>
        </w:r>
        <w:r w:rsidR="00BC2DE5">
          <w:rPr>
            <w:webHidden/>
          </w:rPr>
        </w:r>
        <w:r w:rsidR="00BC2DE5">
          <w:rPr>
            <w:webHidden/>
          </w:rPr>
          <w:fldChar w:fldCharType="separate"/>
        </w:r>
        <w:r w:rsidR="00BC2DE5">
          <w:rPr>
            <w:webHidden/>
          </w:rPr>
          <w:t>8</w:t>
        </w:r>
        <w:r w:rsidR="00BC2DE5">
          <w:rPr>
            <w:webHidden/>
          </w:rPr>
          <w:fldChar w:fldCharType="end"/>
        </w:r>
      </w:hyperlink>
    </w:p>
    <w:p w14:paraId="0DF4B8E1" w14:textId="631A8AAE"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A85277C" w14:textId="77777777" w:rsidR="00F32368" w:rsidRDefault="001B5D6D" w:rsidP="001B5D6D">
      <w:pPr>
        <w:pStyle w:val="Heading1"/>
      </w:pPr>
      <w:bookmarkStart w:id="0" w:name="_Toc64220749"/>
      <w:bookmarkStart w:id="1" w:name="_Toc64301435"/>
      <w:bookmarkStart w:id="2" w:name="_Hlk41913885"/>
      <w:r>
        <w:t>Global update</w:t>
      </w:r>
      <w:bookmarkEnd w:id="0"/>
      <w:bookmarkEnd w:id="1"/>
    </w:p>
    <w:p w14:paraId="1BD58760" w14:textId="2204B761" w:rsidR="0087428F" w:rsidRDefault="001B5D6D" w:rsidP="00DF7263">
      <w:pPr>
        <w:pStyle w:val="Heading2"/>
      </w:pPr>
      <w:bookmarkStart w:id="3" w:name="_Toc64220750"/>
      <w:bookmarkStart w:id="4" w:name="_Toc64301436"/>
      <w:r>
        <w:t>Circulars</w:t>
      </w:r>
      <w:bookmarkEnd w:id="3"/>
      <w:bookmarkEnd w:id="4"/>
    </w:p>
    <w:p w14:paraId="09D712EE" w14:textId="10EF4AA5" w:rsidR="001B5D6D" w:rsidRDefault="00D0010D" w:rsidP="001B5D6D">
      <w:pPr>
        <w:pStyle w:val="Body"/>
      </w:pPr>
      <w:hyperlink r:id="rId19" w:history="1">
        <w:r w:rsidR="0087428F" w:rsidRPr="003A16A4">
          <w:rPr>
            <w:rStyle w:val="Hyperlink"/>
          </w:rPr>
          <w:t>Private hospital circulars</w:t>
        </w:r>
      </w:hyperlink>
      <w:r w:rsidR="001B5D6D">
        <w:t xml:space="preserve"> &lt;</w:t>
      </w:r>
      <w:r w:rsidR="0087428F" w:rsidRPr="0087428F">
        <w:t xml:space="preserve"> https://www.health.gov.au/news/phi-circulars</w:t>
      </w:r>
      <w:r w:rsidR="001B5D6D">
        <w:t xml:space="preserve">&gt; </w:t>
      </w:r>
    </w:p>
    <w:p w14:paraId="1AFDF6C6" w14:textId="352EF799" w:rsidR="001B5D6D" w:rsidRDefault="00D0010D" w:rsidP="001B5D6D">
      <w:pPr>
        <w:pStyle w:val="Body"/>
      </w:pPr>
      <w:hyperlink r:id="rId20" w:history="1">
        <w:r w:rsidR="0087428F" w:rsidRPr="003A16A4">
          <w:rPr>
            <w:rStyle w:val="Hyperlink"/>
          </w:rPr>
          <w:t>Victorian hospital circulars</w:t>
        </w:r>
      </w:hyperlink>
      <w:r w:rsidR="001B5D6D">
        <w:t xml:space="preserve"> &lt;https://www2.health.vic.gov.au/about/news-and-events/hospitalcirculars&gt;</w:t>
      </w:r>
    </w:p>
    <w:p w14:paraId="1BF0DA41" w14:textId="29FBC92D" w:rsidR="004E3AA8" w:rsidRDefault="001B5D6D" w:rsidP="00557384">
      <w:pPr>
        <w:pStyle w:val="Heading2"/>
      </w:pPr>
      <w:bookmarkStart w:id="5" w:name="_Toc64220751"/>
      <w:bookmarkStart w:id="6" w:name="_Toc64301437"/>
      <w:r>
        <w:t xml:space="preserve">New </w:t>
      </w:r>
      <w:r w:rsidR="004E3AA8">
        <w:t>private day procedure centre</w:t>
      </w:r>
      <w:bookmarkEnd w:id="5"/>
      <w:bookmarkEnd w:id="6"/>
    </w:p>
    <w:p w14:paraId="3B617B05" w14:textId="0B572D00" w:rsidR="0087428F" w:rsidRPr="0087428F" w:rsidRDefault="0087428F" w:rsidP="0087428F">
      <w:pPr>
        <w:pStyle w:val="Body"/>
      </w:pPr>
      <w:r>
        <w:t>The following new private day procedure centre has been added to our reference data.</w:t>
      </w:r>
    </w:p>
    <w:tbl>
      <w:tblPr>
        <w:tblStyle w:val="TableGrid"/>
        <w:tblW w:w="5000" w:type="pct"/>
        <w:tblLook w:val="06A0" w:firstRow="1" w:lastRow="0" w:firstColumn="1" w:lastColumn="0" w:noHBand="1" w:noVBand="1"/>
      </w:tblPr>
      <w:tblGrid>
        <w:gridCol w:w="3398"/>
        <w:gridCol w:w="3399"/>
        <w:gridCol w:w="3397"/>
      </w:tblGrid>
      <w:tr w:rsidR="001B5D6D" w14:paraId="64F7C4AB" w14:textId="77777777" w:rsidTr="004E3AA8">
        <w:trPr>
          <w:tblHeader/>
        </w:trPr>
        <w:tc>
          <w:tcPr>
            <w:tcW w:w="1667" w:type="pct"/>
          </w:tcPr>
          <w:p w14:paraId="01F1BEAB" w14:textId="77777777" w:rsidR="001B5D6D" w:rsidRDefault="004E3AA8" w:rsidP="000101E7">
            <w:pPr>
              <w:pStyle w:val="Tablecolhead"/>
            </w:pPr>
            <w:r>
              <w:lastRenderedPageBreak/>
              <w:t xml:space="preserve">Hospital / </w:t>
            </w:r>
            <w:r w:rsidR="001B5D6D">
              <w:t>Campus name</w:t>
            </w:r>
          </w:p>
        </w:tc>
        <w:tc>
          <w:tcPr>
            <w:tcW w:w="1667" w:type="pct"/>
          </w:tcPr>
          <w:p w14:paraId="322C4B70" w14:textId="77777777" w:rsidR="001B5D6D" w:rsidRDefault="001B5D6D" w:rsidP="000101E7">
            <w:pPr>
              <w:pStyle w:val="Tablecolhead"/>
            </w:pPr>
            <w:r>
              <w:t>Campus code</w:t>
            </w:r>
          </w:p>
        </w:tc>
        <w:tc>
          <w:tcPr>
            <w:tcW w:w="1666" w:type="pct"/>
          </w:tcPr>
          <w:p w14:paraId="6856CCB2" w14:textId="77777777" w:rsidR="001B5D6D" w:rsidRDefault="001B5D6D" w:rsidP="000101E7">
            <w:pPr>
              <w:pStyle w:val="Tablecolhead"/>
            </w:pPr>
            <w:r>
              <w:t>Effective date</w:t>
            </w:r>
          </w:p>
        </w:tc>
      </w:tr>
      <w:tr w:rsidR="001B5D6D" w14:paraId="28018147" w14:textId="77777777" w:rsidTr="004E3AA8">
        <w:tc>
          <w:tcPr>
            <w:tcW w:w="1667" w:type="pct"/>
          </w:tcPr>
          <w:p w14:paraId="1040C591" w14:textId="77777777" w:rsidR="001B5D6D" w:rsidRDefault="001B5D6D" w:rsidP="004E3AA8">
            <w:r>
              <w:t>VCI Day Surgery</w:t>
            </w:r>
          </w:p>
        </w:tc>
        <w:tc>
          <w:tcPr>
            <w:tcW w:w="1667" w:type="pct"/>
          </w:tcPr>
          <w:p w14:paraId="1FE7FF4E" w14:textId="77777777" w:rsidR="001B5D6D" w:rsidRDefault="004E3AA8" w:rsidP="001B5D6D">
            <w:pPr>
              <w:pStyle w:val="Tabletext"/>
            </w:pPr>
            <w:r>
              <w:t>7590</w:t>
            </w:r>
          </w:p>
        </w:tc>
        <w:tc>
          <w:tcPr>
            <w:tcW w:w="1666" w:type="pct"/>
          </w:tcPr>
          <w:p w14:paraId="223A0C95" w14:textId="77777777" w:rsidR="001B5D6D" w:rsidRDefault="004E3AA8" w:rsidP="001B5D6D">
            <w:pPr>
              <w:pStyle w:val="Tabletext"/>
            </w:pPr>
            <w:r>
              <w:t>01/07/2020</w:t>
            </w:r>
          </w:p>
        </w:tc>
      </w:tr>
    </w:tbl>
    <w:p w14:paraId="72C4F17C" w14:textId="6834D6CE" w:rsidR="00B1395F" w:rsidRPr="00B1395F" w:rsidRDefault="004E3AA8" w:rsidP="00B1395F">
      <w:pPr>
        <w:pStyle w:val="Heading1"/>
      </w:pPr>
      <w:bookmarkStart w:id="7" w:name="_Toc64220752"/>
      <w:bookmarkStart w:id="8" w:name="_Toc64301438"/>
      <w:r>
        <w:t>Agency Information Management System (AIMS)</w:t>
      </w:r>
      <w:bookmarkEnd w:id="7"/>
      <w:bookmarkEnd w:id="8"/>
    </w:p>
    <w:p w14:paraId="2B31FE3D" w14:textId="77777777" w:rsidR="00CF69AF" w:rsidRDefault="00CF69AF" w:rsidP="00AF745C">
      <w:pPr>
        <w:pStyle w:val="Heading2"/>
      </w:pPr>
      <w:bookmarkStart w:id="9" w:name="_Toc64220753"/>
      <w:bookmarkStart w:id="10" w:name="_Toc64301439"/>
      <w:r>
        <w:t>Daily Capacity and Occupancy form</w:t>
      </w:r>
      <w:bookmarkEnd w:id="9"/>
      <w:bookmarkEnd w:id="10"/>
    </w:p>
    <w:p w14:paraId="543E11C6" w14:textId="5827588A" w:rsidR="00F81941" w:rsidRDefault="00F81941" w:rsidP="00F81941">
      <w:pPr>
        <w:pStyle w:val="Body"/>
        <w:rPr>
          <w:rStyle w:val="eop"/>
        </w:rPr>
      </w:pPr>
      <w:r w:rsidRPr="00F81941">
        <w:rPr>
          <w:rStyle w:val="normaltextrun"/>
        </w:rPr>
        <w:t>Effective 8 February</w:t>
      </w:r>
      <w:r w:rsidR="00DB6AE7">
        <w:rPr>
          <w:rStyle w:val="normaltextrun"/>
        </w:rPr>
        <w:t xml:space="preserve"> 2021</w:t>
      </w:r>
      <w:r w:rsidRPr="00F81941">
        <w:rPr>
          <w:rStyle w:val="normaltextrun"/>
        </w:rPr>
        <w:t> Day Procedure Centres are no longer required to report activity on the Daily Capacity and Occupancy Register </w:t>
      </w:r>
      <w:r w:rsidR="005222C1">
        <w:rPr>
          <w:rStyle w:val="normaltextrun"/>
        </w:rPr>
        <w:t xml:space="preserve">(DCOR) </w:t>
      </w:r>
      <w:r w:rsidRPr="00F81941">
        <w:rPr>
          <w:rStyle w:val="normaltextrun"/>
        </w:rPr>
        <w:t>form on HealthCollect.</w:t>
      </w:r>
      <w:r w:rsidRPr="00F81941">
        <w:rPr>
          <w:rStyle w:val="eop"/>
        </w:rPr>
        <w:t> </w:t>
      </w:r>
    </w:p>
    <w:p w14:paraId="04846FC5" w14:textId="4E007220" w:rsidR="00DB6AE7" w:rsidRDefault="00DB6AE7" w:rsidP="00F81941">
      <w:pPr>
        <w:pStyle w:val="Body"/>
        <w:rPr>
          <w:rStyle w:val="eop"/>
        </w:rPr>
      </w:pPr>
      <w:r>
        <w:rPr>
          <w:rStyle w:val="eop"/>
        </w:rPr>
        <w:t xml:space="preserve">All public and private hospitals are required to continue to </w:t>
      </w:r>
      <w:r w:rsidR="00944ED5">
        <w:rPr>
          <w:rStyle w:val="eop"/>
        </w:rPr>
        <w:t>submit this form each day.</w:t>
      </w:r>
    </w:p>
    <w:p w14:paraId="02270AE6" w14:textId="160E9A8D" w:rsidR="0023289D" w:rsidRDefault="0023289D" w:rsidP="00F81941">
      <w:pPr>
        <w:pStyle w:val="Body"/>
        <w:rPr>
          <w:rStyle w:val="eop"/>
        </w:rPr>
      </w:pPr>
      <w:r>
        <w:rPr>
          <w:rStyle w:val="eop"/>
        </w:rPr>
        <w:t xml:space="preserve">Given the recent </w:t>
      </w:r>
      <w:r w:rsidR="005222C1">
        <w:t xml:space="preserve">notifications of locally acquired cases of COVID-19, all public and private hospitals are reminded to ensure the data reported on the DCOR is </w:t>
      </w:r>
      <w:r w:rsidR="003B4AED">
        <w:t>correct</w:t>
      </w:r>
      <w:r w:rsidR="006846C6">
        <w:t xml:space="preserve"> and up to date</w:t>
      </w:r>
      <w:r w:rsidR="003B4AED">
        <w:t>. This data is important and is relied upon for accurate reporting</w:t>
      </w:r>
      <w:r w:rsidR="00833BF6">
        <w:t xml:space="preserve"> of </w:t>
      </w:r>
      <w:r w:rsidR="00CC2CB5">
        <w:t xml:space="preserve">hospital </w:t>
      </w:r>
      <w:r w:rsidR="004B4EDE">
        <w:t xml:space="preserve">capacity, </w:t>
      </w:r>
      <w:r w:rsidR="00CC2CB5">
        <w:t>occupancy,</w:t>
      </w:r>
      <w:r w:rsidR="004B4EDE">
        <w:t xml:space="preserve"> and </w:t>
      </w:r>
      <w:r w:rsidR="00CC2CB5">
        <w:t>workforce capacity</w:t>
      </w:r>
      <w:r w:rsidR="006846C6">
        <w:t>.</w:t>
      </w:r>
    </w:p>
    <w:p w14:paraId="074DF74A" w14:textId="54805AB0" w:rsidR="0033712E" w:rsidRDefault="0033712E" w:rsidP="0033712E">
      <w:pPr>
        <w:pStyle w:val="Heading2"/>
        <w:rPr>
          <w:rStyle w:val="eop"/>
        </w:rPr>
      </w:pPr>
      <w:bookmarkStart w:id="11" w:name="_Toc64220754"/>
      <w:bookmarkStart w:id="12" w:name="_Toc64301440"/>
      <w:r w:rsidRPr="00F81941">
        <w:rPr>
          <w:rStyle w:val="normaltextrun"/>
        </w:rPr>
        <w:t>Daily Elective Surgery Activity form</w:t>
      </w:r>
      <w:bookmarkEnd w:id="11"/>
      <w:bookmarkEnd w:id="12"/>
    </w:p>
    <w:p w14:paraId="7BE1C985" w14:textId="18AF0F17" w:rsidR="00F81941" w:rsidRPr="00F81941" w:rsidRDefault="0033712E" w:rsidP="00F81941">
      <w:pPr>
        <w:pStyle w:val="Body"/>
      </w:pPr>
      <w:r>
        <w:rPr>
          <w:rStyle w:val="normaltextrun"/>
        </w:rPr>
        <w:t>A</w:t>
      </w:r>
      <w:r w:rsidR="00F81941" w:rsidRPr="00F81941">
        <w:rPr>
          <w:rStyle w:val="normaltextrun"/>
        </w:rPr>
        <w:t>t the present time, there is no change to the reporting of the Daily Elective Surgery Activity (DESA) form. This form must continue to be reported every Tuesday by 1pm and include activity for each day of the previous week (Monday to Sunday).</w:t>
      </w:r>
      <w:r w:rsidR="00F81941" w:rsidRPr="00F81941">
        <w:rPr>
          <w:rStyle w:val="eop"/>
        </w:rPr>
        <w:t> </w:t>
      </w:r>
    </w:p>
    <w:p w14:paraId="78547E73" w14:textId="709CF053" w:rsidR="004E3AA8" w:rsidRDefault="004E3AA8" w:rsidP="00557384">
      <w:pPr>
        <w:pStyle w:val="Heading1"/>
      </w:pPr>
      <w:bookmarkStart w:id="13" w:name="_Toc64220755"/>
      <w:bookmarkStart w:id="14" w:name="_Toc64301441"/>
      <w:r>
        <w:t xml:space="preserve">Victorian </w:t>
      </w:r>
      <w:r w:rsidRPr="00557384">
        <w:t>Admitted</w:t>
      </w:r>
      <w:r>
        <w:t xml:space="preserve"> Episodes Dataset (VAED)</w:t>
      </w:r>
      <w:bookmarkEnd w:id="13"/>
      <w:bookmarkEnd w:id="14"/>
    </w:p>
    <w:p w14:paraId="7A3DB7DE" w14:textId="77777777" w:rsidR="002C6CE3" w:rsidRDefault="00E927D1" w:rsidP="00D75072">
      <w:pPr>
        <w:pStyle w:val="Heading2"/>
      </w:pPr>
      <w:bookmarkStart w:id="15" w:name="_Toc64220756"/>
      <w:bookmarkStart w:id="16" w:name="_Toc64301442"/>
      <w:r>
        <w:t>Public patients treated in private hospitals</w:t>
      </w:r>
      <w:bookmarkEnd w:id="15"/>
      <w:bookmarkEnd w:id="16"/>
    </w:p>
    <w:p w14:paraId="5B39F876" w14:textId="38316E5B" w:rsidR="00981C80" w:rsidRDefault="002C6CE3" w:rsidP="003C4CF3">
      <w:pPr>
        <w:pStyle w:val="Body"/>
      </w:pPr>
      <w:r>
        <w:t xml:space="preserve">In May 2020 </w:t>
      </w:r>
      <w:r w:rsidR="00CB7C0F">
        <w:t xml:space="preserve">Health Services Data </w:t>
      </w:r>
      <w:r w:rsidR="00D67878">
        <w:t xml:space="preserve">issued </w:t>
      </w:r>
      <w:r w:rsidR="00731E30">
        <w:t xml:space="preserve">advice on reporting of </w:t>
      </w:r>
      <w:r w:rsidR="002A52C1">
        <w:t xml:space="preserve">public patients </w:t>
      </w:r>
      <w:r w:rsidR="00981C80">
        <w:t>treated in private hospitals (HDSS Bulletin 230)</w:t>
      </w:r>
      <w:r w:rsidR="007231F9">
        <w:t xml:space="preserve"> under </w:t>
      </w:r>
      <w:r w:rsidR="33EB3BF8">
        <w:t xml:space="preserve">the ‘cluster’ arrangements of the </w:t>
      </w:r>
      <w:r w:rsidR="007231F9">
        <w:t xml:space="preserve">contractual </w:t>
      </w:r>
      <w:r w:rsidR="45539B15">
        <w:t>A</w:t>
      </w:r>
      <w:r w:rsidR="007231F9">
        <w:t xml:space="preserve">greements </w:t>
      </w:r>
      <w:r w:rsidR="1C8B3C14">
        <w:t xml:space="preserve">put </w:t>
      </w:r>
      <w:r w:rsidR="007231F9">
        <w:t xml:space="preserve">in place between the Department of Health and Victorian Private Hospitals. </w:t>
      </w:r>
      <w:r w:rsidR="39DE2970">
        <w:t>R</w:t>
      </w:r>
      <w:r w:rsidR="42E4015C">
        <w:t xml:space="preserve">eporting </w:t>
      </w:r>
      <w:r w:rsidR="5BE9D42D">
        <w:t>under those Agreements</w:t>
      </w:r>
      <w:r w:rsidR="79499795">
        <w:t xml:space="preserve"> required that, w</w:t>
      </w:r>
      <w:r w:rsidR="007231F9">
        <w:t>here the admitted episode occurred at a private hospital, only the private hospital report</w:t>
      </w:r>
      <w:r w:rsidR="37BAAB70">
        <w:t>ed</w:t>
      </w:r>
      <w:r w:rsidR="007231F9">
        <w:t xml:space="preserve"> the admitted episode to the VAED.</w:t>
      </w:r>
    </w:p>
    <w:p w14:paraId="73704333" w14:textId="28C13B15" w:rsidR="003C4CF3" w:rsidRPr="003C4CF3" w:rsidRDefault="000B7132" w:rsidP="003C4CF3">
      <w:pPr>
        <w:pStyle w:val="Body"/>
      </w:pPr>
      <w:r>
        <w:t xml:space="preserve">Effective 28 February 2021 </w:t>
      </w:r>
      <w:r w:rsidR="6907B049">
        <w:t xml:space="preserve">those </w:t>
      </w:r>
      <w:r>
        <w:t>Private Hospital Funding Agreements (also known as the Comprehensive Agreement) will be suspended</w:t>
      </w:r>
      <w:r w:rsidR="000638E9">
        <w:t>.</w:t>
      </w:r>
    </w:p>
    <w:p w14:paraId="6338D12D" w14:textId="5CBF25A6" w:rsidR="00575850" w:rsidRPr="006C03B4" w:rsidRDefault="00575850" w:rsidP="00575850">
      <w:pPr>
        <w:pStyle w:val="Body"/>
      </w:pPr>
      <w:r w:rsidRPr="006C03B4">
        <w:t>For admissions on or after 1 March 2021, private hospitals should not report contract spoke identifier codes 0030 or 07</w:t>
      </w:r>
      <w:r w:rsidR="000350C4" w:rsidRPr="006C03B4">
        <w:t>1</w:t>
      </w:r>
      <w:r w:rsidRPr="006C03B4">
        <w:t>0 or Program Identifier code 08 COVID-19 Surge response.</w:t>
      </w:r>
    </w:p>
    <w:p w14:paraId="49710EE2" w14:textId="340220D5" w:rsidR="002E5097" w:rsidRDefault="004648B0" w:rsidP="000B7132">
      <w:pPr>
        <w:pStyle w:val="Body"/>
      </w:pPr>
      <w:r w:rsidRPr="006C03B4">
        <w:t>F</w:t>
      </w:r>
      <w:r w:rsidR="002E5097" w:rsidRPr="006C03B4">
        <w:t xml:space="preserve">or </w:t>
      </w:r>
      <w:r w:rsidR="00F80876" w:rsidRPr="006C03B4">
        <w:t>admissions</w:t>
      </w:r>
      <w:r w:rsidR="002E5097" w:rsidRPr="006C03B4">
        <w:t xml:space="preserve"> on or after 1 March 2021</w:t>
      </w:r>
      <w:r w:rsidR="5D383309" w:rsidRPr="006C03B4">
        <w:t>,</w:t>
      </w:r>
      <w:r w:rsidR="002E5097" w:rsidRPr="006C03B4">
        <w:t xml:space="preserve"> where a contract arrangement exists between a public hospital and </w:t>
      </w:r>
      <w:r w:rsidR="002E5097">
        <w:t>a private hospital</w:t>
      </w:r>
      <w:r w:rsidR="3DA27446">
        <w:t>,</w:t>
      </w:r>
      <w:r w:rsidR="002E5097">
        <w:t xml:space="preserve"> both hospitals </w:t>
      </w:r>
      <w:r w:rsidR="30F44EE6">
        <w:t xml:space="preserve">must </w:t>
      </w:r>
      <w:r w:rsidR="002E5097">
        <w:t>report the episode of care to the VAED</w:t>
      </w:r>
      <w:r w:rsidR="62D6BC0B">
        <w:t xml:space="preserve">, </w:t>
      </w:r>
      <w:r w:rsidR="002E5097">
        <w:t>according to the business rules detail</w:t>
      </w:r>
      <w:r w:rsidR="60A83CEE">
        <w:t>ed</w:t>
      </w:r>
      <w:r w:rsidR="002E5097">
        <w:t xml:space="preserve"> in Section 4 of the VAED manual.</w:t>
      </w:r>
    </w:p>
    <w:p w14:paraId="09B724C4" w14:textId="7D15C41D" w:rsidR="00F00AAA" w:rsidRDefault="008B58D3" w:rsidP="000B7132">
      <w:pPr>
        <w:pStyle w:val="Body"/>
      </w:pPr>
      <w:r>
        <w:t>I</w:t>
      </w:r>
      <w:r w:rsidR="00F25EEA">
        <w:t>n future, if</w:t>
      </w:r>
      <w:r>
        <w:t xml:space="preserve"> a private hospital is </w:t>
      </w:r>
      <w:r w:rsidR="00036BB1">
        <w:t xml:space="preserve">engaged </w:t>
      </w:r>
      <w:r>
        <w:t xml:space="preserve">directly by the </w:t>
      </w:r>
      <w:r w:rsidR="00C266A7">
        <w:t>Department of Health</w:t>
      </w:r>
      <w:r w:rsidR="00981268">
        <w:t xml:space="preserve"> to treat pub</w:t>
      </w:r>
      <w:r w:rsidR="007E28CD">
        <w:t xml:space="preserve">lic patients, the private hospital </w:t>
      </w:r>
      <w:r w:rsidR="369D8CA4">
        <w:t xml:space="preserve">must </w:t>
      </w:r>
      <w:r w:rsidR="007E28CD">
        <w:t>contact the HDSS Helpdesk to confirm reporting requirements.</w:t>
      </w:r>
    </w:p>
    <w:p w14:paraId="5780263D" w14:textId="042F2634" w:rsidR="00E07759" w:rsidRDefault="00471162" w:rsidP="00E069F2">
      <w:pPr>
        <w:pStyle w:val="Heading2"/>
      </w:pPr>
      <w:bookmarkStart w:id="17" w:name="_Toc64220757"/>
      <w:bookmarkStart w:id="18" w:name="_Toc64301443"/>
      <w:r>
        <w:t>N</w:t>
      </w:r>
      <w:r w:rsidR="00E07759">
        <w:t>ew VAED codes</w:t>
      </w:r>
      <w:bookmarkEnd w:id="17"/>
      <w:bookmarkEnd w:id="18"/>
    </w:p>
    <w:p w14:paraId="277DA852" w14:textId="14B3CF9E" w:rsidR="00E07759" w:rsidRPr="007D6C75" w:rsidRDefault="00E07759" w:rsidP="00471162">
      <w:pPr>
        <w:pStyle w:val="Body"/>
      </w:pPr>
      <w:r w:rsidRPr="00E07759">
        <w:rPr>
          <w:rStyle w:val="BodyChar"/>
        </w:rPr>
        <w:t>New VAED reporting requirements have been introduced to identify elective surgery blitz activity. To support the new guidelines, two new codes</w:t>
      </w:r>
      <w:r>
        <w:t xml:space="preserve"> will be introduced into the VAED, effective 1 March 2021:</w:t>
      </w:r>
    </w:p>
    <w:tbl>
      <w:tblPr>
        <w:tblStyle w:val="TableGrid2"/>
        <w:tblW w:w="0" w:type="auto"/>
        <w:tblLook w:val="04A0" w:firstRow="1" w:lastRow="0" w:firstColumn="1" w:lastColumn="0" w:noHBand="0" w:noVBand="1"/>
      </w:tblPr>
      <w:tblGrid>
        <w:gridCol w:w="2518"/>
        <w:gridCol w:w="851"/>
        <w:gridCol w:w="2551"/>
        <w:gridCol w:w="3289"/>
      </w:tblGrid>
      <w:tr w:rsidR="001D7BF0" w:rsidRPr="00147686" w14:paraId="0F2DE368" w14:textId="31BF38AF" w:rsidTr="00AB6027">
        <w:tc>
          <w:tcPr>
            <w:tcW w:w="2518" w:type="dxa"/>
          </w:tcPr>
          <w:p w14:paraId="1AAF27CF" w14:textId="77777777" w:rsidR="001D7BF0" w:rsidRPr="00147686" w:rsidRDefault="001D7BF0" w:rsidP="00AF745C">
            <w:pPr>
              <w:rPr>
                <w:b/>
                <w:bCs/>
              </w:rPr>
            </w:pPr>
            <w:r w:rsidRPr="00147686">
              <w:rPr>
                <w:b/>
                <w:bCs/>
              </w:rPr>
              <w:t>Data element</w:t>
            </w:r>
          </w:p>
        </w:tc>
        <w:tc>
          <w:tcPr>
            <w:tcW w:w="851" w:type="dxa"/>
          </w:tcPr>
          <w:p w14:paraId="4C96F7C1" w14:textId="77777777" w:rsidR="001D7BF0" w:rsidRPr="00147686" w:rsidRDefault="001D7BF0" w:rsidP="00AF745C">
            <w:pPr>
              <w:rPr>
                <w:b/>
                <w:bCs/>
              </w:rPr>
            </w:pPr>
            <w:r w:rsidRPr="00147686">
              <w:rPr>
                <w:b/>
                <w:bCs/>
              </w:rPr>
              <w:t>Code</w:t>
            </w:r>
          </w:p>
        </w:tc>
        <w:tc>
          <w:tcPr>
            <w:tcW w:w="2551" w:type="dxa"/>
          </w:tcPr>
          <w:p w14:paraId="56AB92DC" w14:textId="77777777" w:rsidR="001D7BF0" w:rsidRPr="00147686" w:rsidRDefault="001D7BF0" w:rsidP="00AF745C">
            <w:pPr>
              <w:rPr>
                <w:b/>
                <w:bCs/>
              </w:rPr>
            </w:pPr>
            <w:r w:rsidRPr="00147686">
              <w:rPr>
                <w:b/>
                <w:bCs/>
              </w:rPr>
              <w:t>Descriptor</w:t>
            </w:r>
          </w:p>
        </w:tc>
        <w:tc>
          <w:tcPr>
            <w:tcW w:w="3289" w:type="dxa"/>
          </w:tcPr>
          <w:p w14:paraId="0FEE6CD7" w14:textId="570B200D" w:rsidR="001D7BF0" w:rsidRPr="00147686" w:rsidRDefault="00E84F64" w:rsidP="00AF745C">
            <w:pPr>
              <w:rPr>
                <w:b/>
                <w:bCs/>
              </w:rPr>
            </w:pPr>
            <w:r>
              <w:rPr>
                <w:b/>
                <w:bCs/>
              </w:rPr>
              <w:t>Reported by</w:t>
            </w:r>
          </w:p>
        </w:tc>
      </w:tr>
      <w:tr w:rsidR="001D7BF0" w:rsidRPr="00147686" w14:paraId="3E28DD68" w14:textId="28C81886" w:rsidTr="00AB6027">
        <w:tc>
          <w:tcPr>
            <w:tcW w:w="2518" w:type="dxa"/>
          </w:tcPr>
          <w:p w14:paraId="6E79CC51" w14:textId="77777777" w:rsidR="001D7BF0" w:rsidRPr="00147686" w:rsidRDefault="001D7BF0" w:rsidP="00AF745C">
            <w:r w:rsidRPr="00147686">
              <w:rPr>
                <w:rFonts w:eastAsia="Times"/>
                <w:lang w:eastAsia="en-AU"/>
              </w:rPr>
              <w:t>Funding Arrangement</w:t>
            </w:r>
          </w:p>
        </w:tc>
        <w:tc>
          <w:tcPr>
            <w:tcW w:w="851" w:type="dxa"/>
          </w:tcPr>
          <w:p w14:paraId="51A040D4" w14:textId="77777777" w:rsidR="001D7BF0" w:rsidRPr="00147686" w:rsidRDefault="001D7BF0" w:rsidP="00AF745C">
            <w:r w:rsidRPr="00147686">
              <w:t>B</w:t>
            </w:r>
          </w:p>
        </w:tc>
        <w:tc>
          <w:tcPr>
            <w:tcW w:w="2551" w:type="dxa"/>
          </w:tcPr>
          <w:p w14:paraId="0BE3D32B" w14:textId="77777777" w:rsidR="001D7BF0" w:rsidRPr="00147686" w:rsidRDefault="001D7BF0" w:rsidP="00AF745C">
            <w:r w:rsidRPr="00147686">
              <w:rPr>
                <w:rFonts w:eastAsia="Times"/>
                <w:lang w:eastAsia="en-AU"/>
              </w:rPr>
              <w:t>Elective Surgery Blitz</w:t>
            </w:r>
          </w:p>
        </w:tc>
        <w:tc>
          <w:tcPr>
            <w:tcW w:w="3289" w:type="dxa"/>
          </w:tcPr>
          <w:p w14:paraId="1F61A240" w14:textId="6C62B334" w:rsidR="001D7BF0" w:rsidRPr="00147686" w:rsidRDefault="00C93154" w:rsidP="00AF745C">
            <w:pPr>
              <w:rPr>
                <w:rFonts w:eastAsia="Times"/>
                <w:lang w:eastAsia="en-AU"/>
              </w:rPr>
            </w:pPr>
            <w:r>
              <w:rPr>
                <w:rFonts w:eastAsia="Times"/>
                <w:lang w:eastAsia="en-AU"/>
              </w:rPr>
              <w:t xml:space="preserve">Public </w:t>
            </w:r>
            <w:r w:rsidR="002E3E12">
              <w:rPr>
                <w:rFonts w:eastAsia="Times"/>
                <w:lang w:eastAsia="en-AU"/>
              </w:rPr>
              <w:t>hospitals only</w:t>
            </w:r>
          </w:p>
        </w:tc>
      </w:tr>
      <w:tr w:rsidR="001D7BF0" w:rsidRPr="00147686" w14:paraId="2C835459" w14:textId="7CCE88A3" w:rsidTr="00AB6027">
        <w:tc>
          <w:tcPr>
            <w:tcW w:w="2518" w:type="dxa"/>
          </w:tcPr>
          <w:p w14:paraId="40C2AEE1" w14:textId="77777777" w:rsidR="001D7BF0" w:rsidRPr="00147686" w:rsidRDefault="001D7BF0" w:rsidP="00AF745C">
            <w:r w:rsidRPr="00147686">
              <w:rPr>
                <w:lang w:eastAsia="en-AU"/>
              </w:rPr>
              <w:lastRenderedPageBreak/>
              <w:t>Program ID code</w:t>
            </w:r>
          </w:p>
        </w:tc>
        <w:tc>
          <w:tcPr>
            <w:tcW w:w="851" w:type="dxa"/>
          </w:tcPr>
          <w:p w14:paraId="07BBCE40" w14:textId="77777777" w:rsidR="001D7BF0" w:rsidRPr="00147686" w:rsidRDefault="001D7BF0" w:rsidP="00AF745C">
            <w:r w:rsidRPr="00147686">
              <w:t>13</w:t>
            </w:r>
          </w:p>
        </w:tc>
        <w:tc>
          <w:tcPr>
            <w:tcW w:w="2551" w:type="dxa"/>
          </w:tcPr>
          <w:p w14:paraId="4AE41EED" w14:textId="77777777" w:rsidR="001D7BF0" w:rsidRPr="00147686" w:rsidRDefault="001D7BF0" w:rsidP="00AF745C">
            <w:r w:rsidRPr="00147686">
              <w:rPr>
                <w:szCs w:val="21"/>
              </w:rPr>
              <w:t>Elective Surgery Blitz</w:t>
            </w:r>
          </w:p>
        </w:tc>
        <w:tc>
          <w:tcPr>
            <w:tcW w:w="3289" w:type="dxa"/>
          </w:tcPr>
          <w:p w14:paraId="1A5CD040" w14:textId="0944AD36" w:rsidR="001D7BF0" w:rsidRPr="00147686" w:rsidRDefault="00751E79" w:rsidP="00AF745C">
            <w:pPr>
              <w:rPr>
                <w:szCs w:val="21"/>
              </w:rPr>
            </w:pPr>
            <w:r>
              <w:rPr>
                <w:szCs w:val="21"/>
              </w:rPr>
              <w:t>Public and Private hospitals</w:t>
            </w:r>
          </w:p>
        </w:tc>
      </w:tr>
    </w:tbl>
    <w:p w14:paraId="02C23E83" w14:textId="4F4D5433" w:rsidR="00E069F2" w:rsidRDefault="00E069F2" w:rsidP="00E069F2">
      <w:pPr>
        <w:pStyle w:val="Heading2"/>
      </w:pPr>
      <w:bookmarkStart w:id="19" w:name="_Toc64220758"/>
      <w:bookmarkStart w:id="20" w:name="_Toc64301444"/>
      <w:r>
        <w:t>Elective Surgery Blitz</w:t>
      </w:r>
      <w:r w:rsidR="00740042">
        <w:t xml:space="preserve"> – new reporting requirements</w:t>
      </w:r>
      <w:bookmarkEnd w:id="19"/>
      <w:bookmarkEnd w:id="20"/>
    </w:p>
    <w:p w14:paraId="68F47F92" w14:textId="77777777" w:rsidR="00F854B6" w:rsidRPr="00B72640" w:rsidRDefault="00F854B6" w:rsidP="00F854B6">
      <w:pPr>
        <w:pStyle w:val="Body"/>
        <w:rPr>
          <w:lang w:eastAsia="en-AU"/>
        </w:rPr>
      </w:pPr>
      <w:r w:rsidRPr="00B72640">
        <w:rPr>
          <w:lang w:eastAsia="en-AU"/>
        </w:rPr>
        <w:t xml:space="preserve">In 2020 deferral of elective surgery was one of several strategies undertaken in Victoria to maximise capacity in the health system to respond to COVID-19. </w:t>
      </w:r>
    </w:p>
    <w:p w14:paraId="06CF04D8" w14:textId="4D973385" w:rsidR="00F854B6" w:rsidRPr="00B72640" w:rsidRDefault="00F854B6" w:rsidP="00F854B6">
      <w:pPr>
        <w:pStyle w:val="Body"/>
        <w:rPr>
          <w:lang w:eastAsia="en-AU"/>
        </w:rPr>
      </w:pPr>
      <w:r w:rsidRPr="00B72640">
        <w:rPr>
          <w:lang w:eastAsia="en-AU"/>
        </w:rPr>
        <w:t xml:space="preserve">With the Elective surgery roadmap complete as of 23 November 2020, Government and the Department </w:t>
      </w:r>
      <w:r w:rsidR="005941AB">
        <w:rPr>
          <w:lang w:eastAsia="en-AU"/>
        </w:rPr>
        <w:t>of Health a</w:t>
      </w:r>
      <w:r w:rsidRPr="00B72640">
        <w:rPr>
          <w:lang w:eastAsia="en-AU"/>
        </w:rPr>
        <w:t xml:space="preserve">re focussed on addressing elective surgery activity that was deferred because of the pandemic. </w:t>
      </w:r>
    </w:p>
    <w:p w14:paraId="4EF98F29" w14:textId="5585DA04" w:rsidR="00F854B6" w:rsidRPr="00B72640" w:rsidRDefault="00F854B6" w:rsidP="00F854B6">
      <w:pPr>
        <w:pStyle w:val="Body"/>
        <w:rPr>
          <w:lang w:eastAsia="en-AU"/>
        </w:rPr>
      </w:pPr>
      <w:r w:rsidRPr="00B72640">
        <w:rPr>
          <w:lang w:eastAsia="en-AU"/>
        </w:rPr>
        <w:t>The 2020</w:t>
      </w:r>
      <w:r w:rsidR="00FC51D0">
        <w:rPr>
          <w:lang w:eastAsia="en-AU"/>
        </w:rPr>
        <w:t>-2</w:t>
      </w:r>
      <w:r w:rsidRPr="00B72640">
        <w:rPr>
          <w:lang w:eastAsia="en-AU"/>
        </w:rPr>
        <w:t>021 State Budget elective surgery commitment will address deferred elective surgery by providing funding over four years to deliver activity in</w:t>
      </w:r>
      <w:r w:rsidRPr="00B72640">
        <w:rPr>
          <w:b/>
          <w:bCs/>
          <w:lang w:eastAsia="en-AU"/>
        </w:rPr>
        <w:t xml:space="preserve"> addition</w:t>
      </w:r>
      <w:r w:rsidRPr="00B72640">
        <w:rPr>
          <w:lang w:eastAsia="en-AU"/>
        </w:rPr>
        <w:t xml:space="preserve"> to that which would otherwise occur. The intent of this funding is to enable Victorians who had their care deferred </w:t>
      </w:r>
      <w:r w:rsidR="5B6C8325" w:rsidRPr="5018AE1A">
        <w:rPr>
          <w:lang w:eastAsia="en-AU"/>
        </w:rPr>
        <w:t xml:space="preserve">to </w:t>
      </w:r>
      <w:r w:rsidRPr="00B72640">
        <w:rPr>
          <w:lang w:eastAsia="en-AU"/>
        </w:rPr>
        <w:t xml:space="preserve">get the surgeries they need. </w:t>
      </w:r>
    </w:p>
    <w:p w14:paraId="56F5F6AE" w14:textId="77777777" w:rsidR="00F854B6" w:rsidRPr="00B72640" w:rsidRDefault="00F854B6" w:rsidP="00F854B6">
      <w:pPr>
        <w:pStyle w:val="Body"/>
      </w:pPr>
      <w:r w:rsidRPr="00B72640">
        <w:t>All eight ‘health clusters’ were invited to apply for funding with funding allocated to individual public health services. This funding is intended to deliver ESIS eligible work (including ESIS-type activity undertaken in non-ESIS reporting sites) and urgent endoscopy.</w:t>
      </w:r>
    </w:p>
    <w:p w14:paraId="3505426F" w14:textId="6AAB1CCF" w:rsidR="00F854B6" w:rsidRDefault="00F854B6" w:rsidP="00F854B6">
      <w:pPr>
        <w:pStyle w:val="Body"/>
      </w:pPr>
      <w:r w:rsidRPr="00B72640">
        <w:t>These reporting guidelines take effect at the same time the Private Hospitals Funding Arrangement (also referred to as the Comprehensive Agreement) ceases</w:t>
      </w:r>
      <w:r w:rsidR="169EE981">
        <w:t>.</w:t>
      </w:r>
    </w:p>
    <w:p w14:paraId="05AAD594" w14:textId="77777777" w:rsidR="00FE2F63" w:rsidRDefault="00361EF9" w:rsidP="00361EF9">
      <w:pPr>
        <w:pStyle w:val="Body"/>
      </w:pPr>
      <w:r>
        <w:t xml:space="preserve">Note: </w:t>
      </w:r>
    </w:p>
    <w:p w14:paraId="365A5124" w14:textId="07D097F8" w:rsidR="00FC70BA" w:rsidRPr="00B72640" w:rsidRDefault="00361EF9" w:rsidP="00F854B6">
      <w:pPr>
        <w:pStyle w:val="Body"/>
      </w:pPr>
      <w:r>
        <w:rPr>
          <w:rStyle w:val="eop"/>
        </w:rPr>
        <w:t xml:space="preserve">Given </w:t>
      </w:r>
      <w:r w:rsidR="004C5525">
        <w:rPr>
          <w:rStyle w:val="eop"/>
        </w:rPr>
        <w:t xml:space="preserve">that </w:t>
      </w:r>
      <w:r w:rsidR="00B11A1F">
        <w:rPr>
          <w:rStyle w:val="eop"/>
        </w:rPr>
        <w:t xml:space="preserve">elective surgery </w:t>
      </w:r>
      <w:r w:rsidR="00AD0301">
        <w:rPr>
          <w:rStyle w:val="eop"/>
        </w:rPr>
        <w:t xml:space="preserve">was </w:t>
      </w:r>
      <w:r w:rsidR="001A2296">
        <w:rPr>
          <w:rStyle w:val="eop"/>
        </w:rPr>
        <w:t xml:space="preserve">paused </w:t>
      </w:r>
      <w:r w:rsidR="00FE2F63" w:rsidRPr="00AD0301">
        <w:rPr>
          <w:lang w:val="en-US"/>
        </w:rPr>
        <w:t>from 11:59pm 12 February</w:t>
      </w:r>
      <w:r w:rsidR="001A2296" w:rsidRPr="00AD0301">
        <w:rPr>
          <w:lang w:val="en-US"/>
        </w:rPr>
        <w:t xml:space="preserve"> 2021,</w:t>
      </w:r>
      <w:r w:rsidR="001A2296">
        <w:rPr>
          <w:lang w:val="en-US"/>
        </w:rPr>
        <w:t xml:space="preserve"> </w:t>
      </w:r>
      <w:r w:rsidR="00AD0301">
        <w:rPr>
          <w:lang w:val="en-US"/>
        </w:rPr>
        <w:t>this may impact the</w:t>
      </w:r>
      <w:r w:rsidR="005E701B">
        <w:rPr>
          <w:lang w:val="en-US"/>
        </w:rPr>
        <w:t xml:space="preserve"> planned</w:t>
      </w:r>
      <w:r w:rsidR="00AD0301">
        <w:rPr>
          <w:lang w:val="en-US"/>
        </w:rPr>
        <w:t xml:space="preserve"> start date of the elective surgery blitz.</w:t>
      </w:r>
    </w:p>
    <w:p w14:paraId="45B463B1" w14:textId="77777777" w:rsidR="003F3FEF" w:rsidRPr="00B72640" w:rsidRDefault="003F3FEF" w:rsidP="00E071CB">
      <w:pPr>
        <w:pStyle w:val="Heading3"/>
      </w:pPr>
      <w:r w:rsidRPr="00B72640">
        <w:t>Reporting requirements</w:t>
      </w:r>
    </w:p>
    <w:p w14:paraId="1E092014" w14:textId="05AA7359" w:rsidR="00C72463" w:rsidRPr="00B72640" w:rsidRDefault="00C72463" w:rsidP="00446F84">
      <w:pPr>
        <w:pStyle w:val="Body"/>
      </w:pPr>
      <w:r w:rsidRPr="00B72640">
        <w:t xml:space="preserve">It is essential that activity </w:t>
      </w:r>
      <w:r w:rsidR="002F6258">
        <w:t xml:space="preserve">performed </w:t>
      </w:r>
      <w:r w:rsidR="00E12519">
        <w:t xml:space="preserve">under </w:t>
      </w:r>
      <w:r w:rsidRPr="00B72640">
        <w:t>this initiative can be identified</w:t>
      </w:r>
      <w:r w:rsidR="004A6784">
        <w:t xml:space="preserve">, therefore new reporting guidelines </w:t>
      </w:r>
      <w:r w:rsidR="006A0C9C">
        <w:t>apply t</w:t>
      </w:r>
      <w:r w:rsidRPr="00B72640">
        <w:t xml:space="preserve">o </w:t>
      </w:r>
      <w:r w:rsidR="006B504E" w:rsidRPr="006C03B4">
        <w:t>admissions</w:t>
      </w:r>
      <w:r w:rsidRPr="006C03B4">
        <w:t xml:space="preserve"> </w:t>
      </w:r>
      <w:r w:rsidRPr="00B72640">
        <w:t xml:space="preserve">on </w:t>
      </w:r>
      <w:r w:rsidR="79A5413E">
        <w:t>and</w:t>
      </w:r>
      <w:r w:rsidRPr="00922043">
        <w:t xml:space="preserve"> after 1 March 2021</w:t>
      </w:r>
      <w:r w:rsidRPr="00B72640">
        <w:t>.</w:t>
      </w:r>
    </w:p>
    <w:p w14:paraId="5F206D31" w14:textId="77777777" w:rsidR="00C72463" w:rsidRPr="00B72640" w:rsidRDefault="00C72463" w:rsidP="00446F84">
      <w:pPr>
        <w:pStyle w:val="Body"/>
      </w:pPr>
      <w:r w:rsidRPr="00B72640">
        <w:t xml:space="preserve">There are two main scenarios in which </w:t>
      </w:r>
      <w:r w:rsidRPr="00B676B6">
        <w:rPr>
          <w:b/>
          <w:bCs/>
        </w:rPr>
        <w:t>additional</w:t>
      </w:r>
      <w:r w:rsidRPr="00B72640">
        <w:t xml:space="preserve"> elective surgery activity will be undertaken:</w:t>
      </w:r>
    </w:p>
    <w:p w14:paraId="7A09C70A" w14:textId="77777777" w:rsidR="00C72463" w:rsidRPr="00B72640" w:rsidRDefault="00C72463" w:rsidP="003D56D0">
      <w:pPr>
        <w:pStyle w:val="Body"/>
        <w:numPr>
          <w:ilvl w:val="0"/>
          <w:numId w:val="46"/>
        </w:numPr>
      </w:pPr>
      <w:r w:rsidRPr="00B72640">
        <w:t>by a public hospital managing their own waiting list</w:t>
      </w:r>
    </w:p>
    <w:p w14:paraId="6425CD75" w14:textId="77777777" w:rsidR="00C72463" w:rsidRPr="00B72640" w:rsidRDefault="00C72463" w:rsidP="003D56D0">
      <w:pPr>
        <w:pStyle w:val="Body"/>
        <w:numPr>
          <w:ilvl w:val="0"/>
          <w:numId w:val="46"/>
        </w:numPr>
      </w:pPr>
      <w:r w:rsidRPr="00B72640">
        <w:t>a contract arrangement with another hospital (public or private)</w:t>
      </w:r>
    </w:p>
    <w:p w14:paraId="5E151803" w14:textId="77777777" w:rsidR="00DC20BD" w:rsidRPr="00B72640" w:rsidRDefault="00DC20BD" w:rsidP="00655C32">
      <w:pPr>
        <w:pStyle w:val="Heading4"/>
      </w:pPr>
      <w:r w:rsidRPr="00B72640">
        <w:t>Additional activity undertaken by a public hospital managing their own waiting list</w:t>
      </w:r>
    </w:p>
    <w:p w14:paraId="44A5ACD4" w14:textId="58FEF13A" w:rsidR="00DC20BD" w:rsidRPr="00B72640" w:rsidRDefault="00DC20BD" w:rsidP="00655C32">
      <w:pPr>
        <w:pStyle w:val="Body"/>
      </w:pPr>
      <w:r w:rsidRPr="00B72640">
        <w:t>Additional elective surgery activity undertaken by a public health service that has received additional funding as part of the elective surgery initiative to address deferred elective surgery activity should be reported with a Funding Arrangement of B Elective Surgery Blitz (new code).</w:t>
      </w:r>
    </w:p>
    <w:p w14:paraId="22E40DE5" w14:textId="77777777" w:rsidR="00DC20BD" w:rsidRPr="00B72640" w:rsidRDefault="00DC20BD" w:rsidP="00655C32">
      <w:pPr>
        <w:pStyle w:val="Heading4"/>
      </w:pPr>
      <w:r w:rsidRPr="00B72640">
        <w:t>Contract arrangement with another hospital</w:t>
      </w:r>
    </w:p>
    <w:p w14:paraId="21F5CB9B" w14:textId="77777777" w:rsidR="00DC20BD" w:rsidRPr="00B72640" w:rsidRDefault="00DC20BD" w:rsidP="00655C32">
      <w:pPr>
        <w:pStyle w:val="Body"/>
      </w:pPr>
      <w:r w:rsidRPr="00B72640">
        <w:t>The admitted episode is reported to the VAED by both the public hospital purchasing the service and the hospital (public or private) undertaking the elective surgery.</w:t>
      </w:r>
    </w:p>
    <w:p w14:paraId="6D90C2BC" w14:textId="77777777" w:rsidR="00DC20BD" w:rsidRPr="00B72640" w:rsidRDefault="00DC20BD" w:rsidP="00655C32">
      <w:pPr>
        <w:pStyle w:val="Tablecaption"/>
        <w:rPr>
          <w:rFonts w:eastAsia="Times"/>
        </w:rPr>
      </w:pPr>
      <w:r w:rsidRPr="00B72640">
        <w:rPr>
          <w:rFonts w:eastAsia="Times"/>
        </w:rPr>
        <w:t>Purchasing Hospital reports</w:t>
      </w:r>
    </w:p>
    <w:p w14:paraId="658BA6CC" w14:textId="77777777" w:rsidR="00DC20BD" w:rsidRPr="00B72640" w:rsidRDefault="00DC20BD" w:rsidP="00655C32">
      <w:pPr>
        <w:pStyle w:val="Tablebullet1"/>
        <w:ind w:left="227"/>
        <w:rPr>
          <w:rFonts w:eastAsia="Times"/>
        </w:rPr>
      </w:pPr>
      <w:r w:rsidRPr="00B72640">
        <w:rPr>
          <w:rFonts w:eastAsia="Times"/>
        </w:rPr>
        <w:t>Care Type:  4 Acute</w:t>
      </w:r>
    </w:p>
    <w:p w14:paraId="398ACDBB" w14:textId="74FC736A" w:rsidR="00DC20BD" w:rsidRPr="00B72640" w:rsidRDefault="00DC20BD" w:rsidP="00655C32">
      <w:pPr>
        <w:pStyle w:val="Tablebullet1"/>
        <w:ind w:left="227"/>
        <w:rPr>
          <w:rFonts w:eastAsia="Times"/>
        </w:rPr>
      </w:pPr>
      <w:r w:rsidRPr="00B72640">
        <w:rPr>
          <w:rFonts w:eastAsia="Times"/>
        </w:rPr>
        <w:t xml:space="preserve">Account class: </w:t>
      </w:r>
      <w:r w:rsidR="00D97CDF">
        <w:rPr>
          <w:rFonts w:eastAsia="Times"/>
        </w:rPr>
        <w:t>MP</w:t>
      </w:r>
      <w:r w:rsidR="007E2825">
        <w:rPr>
          <w:rFonts w:eastAsia="Times"/>
        </w:rPr>
        <w:t xml:space="preserve"> - </w:t>
      </w:r>
      <w:r w:rsidRPr="00B72640">
        <w:rPr>
          <w:rFonts w:eastAsia="Times"/>
        </w:rPr>
        <w:t>Public</w:t>
      </w:r>
      <w:r w:rsidR="007E2825">
        <w:rPr>
          <w:rFonts w:eastAsia="Times"/>
        </w:rPr>
        <w:t xml:space="preserve"> Eligible</w:t>
      </w:r>
      <w:r w:rsidRPr="00B72640">
        <w:rPr>
          <w:rFonts w:eastAsia="Times"/>
        </w:rPr>
        <w:t>*</w:t>
      </w:r>
      <w:r w:rsidR="1CC6FF9E" w:rsidRPr="4FB24FF7">
        <w:rPr>
          <w:rFonts w:eastAsia="Times"/>
        </w:rPr>
        <w:t xml:space="preserve"> </w:t>
      </w:r>
    </w:p>
    <w:p w14:paraId="1D034ECF" w14:textId="77777777" w:rsidR="00DC20BD" w:rsidRPr="00B72640" w:rsidRDefault="00DC20BD" w:rsidP="00655C32">
      <w:pPr>
        <w:pStyle w:val="Tablebullet1"/>
        <w:ind w:left="227"/>
        <w:rPr>
          <w:rFonts w:eastAsia="Times"/>
        </w:rPr>
      </w:pPr>
      <w:r w:rsidRPr="00B72640">
        <w:rPr>
          <w:rFonts w:eastAsia="Times"/>
        </w:rPr>
        <w:t>Funding arrangement: 1 Contract</w:t>
      </w:r>
    </w:p>
    <w:p w14:paraId="22F326CE" w14:textId="77777777" w:rsidR="00DC20BD" w:rsidRPr="00B72640" w:rsidRDefault="00DC20BD" w:rsidP="00655C32">
      <w:pPr>
        <w:pStyle w:val="Tablebullet1"/>
        <w:ind w:left="227"/>
        <w:rPr>
          <w:rFonts w:eastAsia="Times"/>
        </w:rPr>
      </w:pPr>
      <w:r w:rsidRPr="00B72640">
        <w:rPr>
          <w:rFonts w:eastAsia="Times"/>
        </w:rPr>
        <w:t>Contract Role: A</w:t>
      </w:r>
    </w:p>
    <w:p w14:paraId="65246AE0" w14:textId="77777777" w:rsidR="00DC20BD" w:rsidRPr="00B72640" w:rsidRDefault="00DC20BD" w:rsidP="00655C32">
      <w:pPr>
        <w:pStyle w:val="Tablebullet1"/>
        <w:ind w:left="227"/>
        <w:rPr>
          <w:rFonts w:eastAsia="Times"/>
        </w:rPr>
      </w:pPr>
      <w:r w:rsidRPr="00B72640">
        <w:rPr>
          <w:rFonts w:eastAsia="Times"/>
        </w:rPr>
        <w:t>Contract Type: Select the most applicable (see VAED manual for options)* *</w:t>
      </w:r>
    </w:p>
    <w:p w14:paraId="4124FC80" w14:textId="6080BD82" w:rsidR="00DC20BD" w:rsidRPr="00B72640" w:rsidRDefault="00DC20BD" w:rsidP="00655C32">
      <w:pPr>
        <w:pStyle w:val="Tablebullet1"/>
        <w:ind w:left="227"/>
        <w:rPr>
          <w:rFonts w:eastAsia="Times"/>
          <w:b/>
          <w:bCs/>
        </w:rPr>
      </w:pPr>
      <w:r w:rsidRPr="00B72640">
        <w:rPr>
          <w:rFonts w:eastAsia="Times"/>
        </w:rPr>
        <w:t xml:space="preserve">Contract /Spoke Identifier: report the relevant Campus Code from the Campus code table available at </w:t>
      </w:r>
      <w:hyperlink r:id="rId21" w:history="1">
        <w:r w:rsidRPr="00B72640">
          <w:rPr>
            <w:rFonts w:eastAsia="Times"/>
          </w:rPr>
          <w:t>HDSS reference files</w:t>
        </w:r>
      </w:hyperlink>
      <w:r w:rsidRPr="00B72640">
        <w:rPr>
          <w:rFonts w:eastAsia="Times"/>
        </w:rPr>
        <w:t xml:space="preserve"> &lt;</w:t>
      </w:r>
      <w:hyperlink r:id="rId22" w:history="1">
        <w:r w:rsidRPr="00291382">
          <w:rPr>
            <w:rStyle w:val="Hyperlink"/>
            <w:rFonts w:eastAsia="Times"/>
          </w:rPr>
          <w:t>https://www2.health.vic.gov.au/hospitals-and-health-services/data-reporting/health-</w:t>
        </w:r>
        <w:r w:rsidRPr="00291382">
          <w:rPr>
            <w:rStyle w:val="Hyperlink"/>
            <w:rFonts w:eastAsia="Times"/>
          </w:rPr>
          <w:lastRenderedPageBreak/>
          <w:t>data-standards-systems/reference-files</w:t>
        </w:r>
      </w:hyperlink>
      <w:r w:rsidRPr="00B72640">
        <w:rPr>
          <w:rFonts w:eastAsia="Times"/>
        </w:rPr>
        <w:t>&gt; which identifies the other party to the contracted service arrangement</w:t>
      </w:r>
    </w:p>
    <w:p w14:paraId="42F78E45" w14:textId="77777777" w:rsidR="00DC20BD" w:rsidRPr="00427989" w:rsidRDefault="00DC20BD" w:rsidP="00655C32">
      <w:pPr>
        <w:pStyle w:val="Tablebullet1"/>
        <w:ind w:left="227"/>
        <w:rPr>
          <w:rFonts w:eastAsia="Times"/>
          <w:szCs w:val="21"/>
        </w:rPr>
      </w:pPr>
      <w:r w:rsidRPr="00427989">
        <w:rPr>
          <w:rFonts w:eastAsia="Times"/>
          <w:szCs w:val="21"/>
        </w:rPr>
        <w:t>Program Identifier: 13 Elective Surgery Blitz (new code).</w:t>
      </w:r>
    </w:p>
    <w:p w14:paraId="2E19C9C1" w14:textId="77777777" w:rsidR="00DC20BD" w:rsidRPr="00427989" w:rsidRDefault="00DC20BD" w:rsidP="00DC20BD">
      <w:pPr>
        <w:spacing w:line="270" w:lineRule="atLeast"/>
        <w:rPr>
          <w:rFonts w:eastAsia="Times"/>
          <w:szCs w:val="21"/>
        </w:rPr>
      </w:pPr>
      <w:r w:rsidRPr="00427989">
        <w:rPr>
          <w:rFonts w:eastAsia="Times"/>
          <w:szCs w:val="21"/>
        </w:rPr>
        <w:t>* Note: Private, DVA, Compensable and Ineligible patients are out of scope</w:t>
      </w:r>
    </w:p>
    <w:p w14:paraId="2E5DBF0A" w14:textId="79D01FC0" w:rsidR="00DC20BD" w:rsidRPr="00427989" w:rsidRDefault="00DC20BD" w:rsidP="00DC20BD">
      <w:pPr>
        <w:spacing w:line="270" w:lineRule="atLeast"/>
        <w:rPr>
          <w:rFonts w:eastAsia="Times"/>
          <w:szCs w:val="21"/>
        </w:rPr>
      </w:pPr>
      <w:r w:rsidRPr="00427989">
        <w:rPr>
          <w:rFonts w:eastAsia="Times"/>
          <w:szCs w:val="21"/>
        </w:rPr>
        <w:t>**Note: Contract Type B is not applicable</w:t>
      </w:r>
    </w:p>
    <w:p w14:paraId="2E9F45D7" w14:textId="77777777" w:rsidR="00DC20BD" w:rsidRPr="00B72640" w:rsidRDefault="00DC20BD" w:rsidP="00655C32">
      <w:pPr>
        <w:pStyle w:val="Tablecaption"/>
        <w:rPr>
          <w:rFonts w:eastAsia="Times"/>
        </w:rPr>
      </w:pPr>
      <w:r w:rsidRPr="00B72640">
        <w:rPr>
          <w:rFonts w:eastAsia="Times"/>
        </w:rPr>
        <w:t>Service Provider (treating) Hospital reports</w:t>
      </w:r>
    </w:p>
    <w:p w14:paraId="2F470221" w14:textId="77777777" w:rsidR="00DC20BD" w:rsidRPr="00B72640" w:rsidRDefault="00DC20BD" w:rsidP="00427989">
      <w:pPr>
        <w:pStyle w:val="Tablebullet1"/>
        <w:ind w:left="227"/>
        <w:rPr>
          <w:rFonts w:eastAsia="Times"/>
        </w:rPr>
      </w:pPr>
      <w:r w:rsidRPr="00B72640">
        <w:rPr>
          <w:rFonts w:eastAsia="Times"/>
        </w:rPr>
        <w:t>Care Type: 4 Acute</w:t>
      </w:r>
    </w:p>
    <w:p w14:paraId="5229683B" w14:textId="29E8C661" w:rsidR="00DC20BD" w:rsidRPr="00B72640" w:rsidRDefault="00DC20BD" w:rsidP="00427989">
      <w:pPr>
        <w:pStyle w:val="Tablebullet1"/>
        <w:ind w:left="227"/>
        <w:rPr>
          <w:rFonts w:eastAsia="Times"/>
        </w:rPr>
      </w:pPr>
      <w:r w:rsidRPr="00B72640">
        <w:rPr>
          <w:rFonts w:eastAsia="Times"/>
        </w:rPr>
        <w:t xml:space="preserve">Account class: </w:t>
      </w:r>
      <w:r w:rsidR="007E2825">
        <w:rPr>
          <w:rFonts w:eastAsia="Times"/>
        </w:rPr>
        <w:t xml:space="preserve">MP – </w:t>
      </w:r>
      <w:r w:rsidRPr="00B72640">
        <w:rPr>
          <w:rFonts w:eastAsia="Times"/>
        </w:rPr>
        <w:t>Public</w:t>
      </w:r>
      <w:r w:rsidR="007E2825">
        <w:rPr>
          <w:rFonts w:eastAsia="Times"/>
        </w:rPr>
        <w:t xml:space="preserve"> Eligible</w:t>
      </w:r>
      <w:r w:rsidR="004B6029">
        <w:rPr>
          <w:rFonts w:eastAsia="Times"/>
        </w:rPr>
        <w:t>*</w:t>
      </w:r>
      <w:r w:rsidR="68E93A8C" w:rsidRPr="4FB24FF7">
        <w:rPr>
          <w:rFonts w:eastAsia="Times"/>
        </w:rPr>
        <w:t xml:space="preserve"> </w:t>
      </w:r>
    </w:p>
    <w:p w14:paraId="19907AC6" w14:textId="77777777" w:rsidR="00DC20BD" w:rsidRPr="00B72640" w:rsidRDefault="00DC20BD" w:rsidP="00427989">
      <w:pPr>
        <w:pStyle w:val="Tablebullet1"/>
        <w:ind w:left="227"/>
        <w:rPr>
          <w:rFonts w:eastAsia="Times"/>
        </w:rPr>
      </w:pPr>
      <w:r w:rsidRPr="00B72640">
        <w:rPr>
          <w:rFonts w:eastAsia="Times"/>
        </w:rPr>
        <w:t>Funding arrangement: 1 Contract</w:t>
      </w:r>
    </w:p>
    <w:p w14:paraId="56C2C184" w14:textId="77777777" w:rsidR="00DC20BD" w:rsidRPr="00B72640" w:rsidRDefault="00DC20BD" w:rsidP="00427989">
      <w:pPr>
        <w:pStyle w:val="Tablebullet1"/>
        <w:ind w:left="227"/>
        <w:rPr>
          <w:rFonts w:eastAsia="Times"/>
        </w:rPr>
      </w:pPr>
      <w:r w:rsidRPr="00B72640">
        <w:rPr>
          <w:rFonts w:eastAsia="Times"/>
        </w:rPr>
        <w:t>Contract Role: B</w:t>
      </w:r>
    </w:p>
    <w:p w14:paraId="0886B8A7" w14:textId="2F8F16C0" w:rsidR="00DC20BD" w:rsidRPr="00B72640" w:rsidRDefault="00DC20BD" w:rsidP="00427989">
      <w:pPr>
        <w:pStyle w:val="Tablebullet1"/>
        <w:ind w:left="227"/>
        <w:rPr>
          <w:rFonts w:eastAsia="Times"/>
        </w:rPr>
      </w:pPr>
      <w:r w:rsidRPr="00B72640">
        <w:rPr>
          <w:rFonts w:eastAsia="Times"/>
        </w:rPr>
        <w:t>Contract Type: Select the most applicable (see VAED manual for options)*</w:t>
      </w:r>
      <w:r w:rsidR="004B6029">
        <w:rPr>
          <w:rFonts w:eastAsia="Times"/>
        </w:rPr>
        <w:t xml:space="preserve"> *</w:t>
      </w:r>
    </w:p>
    <w:p w14:paraId="33668E06" w14:textId="41FD2F40" w:rsidR="00DC20BD" w:rsidRPr="00B72640" w:rsidRDefault="00DC20BD" w:rsidP="00427989">
      <w:pPr>
        <w:pStyle w:val="Tablebullet1"/>
        <w:ind w:left="227"/>
        <w:rPr>
          <w:rFonts w:eastAsia="Times"/>
        </w:rPr>
      </w:pPr>
      <w:r w:rsidRPr="00B72640">
        <w:rPr>
          <w:rFonts w:eastAsia="Times"/>
        </w:rPr>
        <w:t xml:space="preserve">Contract /Spoke Identifier: report the relevant Campus Code from the Campus code table available at </w:t>
      </w:r>
      <w:hyperlink r:id="rId23" w:history="1">
        <w:r w:rsidRPr="00B72640">
          <w:rPr>
            <w:rFonts w:eastAsia="Times"/>
          </w:rPr>
          <w:t>HDSS reference files</w:t>
        </w:r>
      </w:hyperlink>
      <w:r w:rsidRPr="00B72640">
        <w:rPr>
          <w:rFonts w:eastAsia="Times"/>
        </w:rPr>
        <w:t xml:space="preserve"> &lt;</w:t>
      </w:r>
      <w:hyperlink r:id="rId24" w:history="1">
        <w:r w:rsidRPr="00551123">
          <w:rPr>
            <w:rStyle w:val="Hyperlink"/>
            <w:rFonts w:eastAsia="Times"/>
          </w:rPr>
          <w:t>https://www2.health.vic.gov.au/hospitals-and-health-services/data-reporting/health-data-standards-systems/reference-files</w:t>
        </w:r>
      </w:hyperlink>
      <w:r w:rsidRPr="00B72640">
        <w:rPr>
          <w:rFonts w:eastAsia="Times"/>
        </w:rPr>
        <w:t>&gt; which identifies the other party to the contracted service arrangement</w:t>
      </w:r>
    </w:p>
    <w:p w14:paraId="00634E3B" w14:textId="77777777" w:rsidR="00DC20BD" w:rsidRPr="00B72640" w:rsidRDefault="00DC20BD" w:rsidP="00427989">
      <w:pPr>
        <w:pStyle w:val="Tablebullet1"/>
        <w:ind w:left="227"/>
        <w:rPr>
          <w:rFonts w:eastAsia="Times"/>
        </w:rPr>
      </w:pPr>
      <w:r w:rsidRPr="00B72640">
        <w:rPr>
          <w:rFonts w:eastAsia="Times"/>
        </w:rPr>
        <w:t>Program Identifier: 13 Elective Surgery Blitz (new code).</w:t>
      </w:r>
    </w:p>
    <w:p w14:paraId="7CBCDCEF" w14:textId="77777777" w:rsidR="00DC20BD" w:rsidRPr="009A46F0" w:rsidRDefault="00DC20BD" w:rsidP="00DC20BD">
      <w:pPr>
        <w:spacing w:line="270" w:lineRule="atLeast"/>
        <w:rPr>
          <w:rFonts w:eastAsia="Times"/>
          <w:szCs w:val="21"/>
        </w:rPr>
      </w:pPr>
      <w:r w:rsidRPr="009A46F0">
        <w:rPr>
          <w:rFonts w:eastAsia="Times"/>
          <w:szCs w:val="21"/>
        </w:rPr>
        <w:t>* Note: Private, DVA, Compensable and Ineligible patients are out of scope</w:t>
      </w:r>
    </w:p>
    <w:p w14:paraId="7474C32B" w14:textId="77777777" w:rsidR="00DC20BD" w:rsidRPr="009A46F0" w:rsidRDefault="00DC20BD" w:rsidP="00DC20BD">
      <w:pPr>
        <w:spacing w:line="270" w:lineRule="atLeast"/>
        <w:rPr>
          <w:rFonts w:eastAsia="Times"/>
          <w:szCs w:val="21"/>
        </w:rPr>
      </w:pPr>
      <w:r w:rsidRPr="009A46F0">
        <w:rPr>
          <w:rFonts w:eastAsia="Times"/>
          <w:szCs w:val="21"/>
        </w:rPr>
        <w:t>**Note: Contract Type B is not applicable</w:t>
      </w:r>
    </w:p>
    <w:p w14:paraId="74FCD484" w14:textId="77777777" w:rsidR="00DC20BD" w:rsidRPr="00B72640" w:rsidRDefault="00DC20BD" w:rsidP="004B6029">
      <w:pPr>
        <w:pStyle w:val="Heading3"/>
      </w:pPr>
      <w:r w:rsidRPr="00B72640">
        <w:t>Reporting timelines</w:t>
      </w:r>
    </w:p>
    <w:p w14:paraId="2271CA22" w14:textId="77777777" w:rsidR="00DC20BD" w:rsidRPr="004B6029" w:rsidRDefault="00DC20BD" w:rsidP="00DC20BD">
      <w:pPr>
        <w:spacing w:line="270" w:lineRule="atLeast"/>
        <w:rPr>
          <w:rFonts w:eastAsia="Times"/>
          <w:szCs w:val="21"/>
        </w:rPr>
      </w:pPr>
      <w:r w:rsidRPr="004B6029">
        <w:rPr>
          <w:rFonts w:eastAsia="Times"/>
          <w:szCs w:val="21"/>
        </w:rPr>
        <w:t>At a minimum, public and private hospitals must submit admitted patient data to the VAED according to the timelines below outlined in the Policy and Funding Guidelines:</w:t>
      </w:r>
    </w:p>
    <w:p w14:paraId="02644FB3" w14:textId="77777777" w:rsidR="00DC20BD" w:rsidRPr="00B72640" w:rsidRDefault="00DC20BD" w:rsidP="004B6029">
      <w:pPr>
        <w:pStyle w:val="Heading4"/>
      </w:pPr>
      <w:r w:rsidRPr="00B72640">
        <w:t>Public hospitals</w:t>
      </w:r>
    </w:p>
    <w:tbl>
      <w:tblPr>
        <w:tblStyle w:val="TableGrid1"/>
        <w:tblW w:w="0" w:type="auto"/>
        <w:tblInd w:w="-5" w:type="dxa"/>
        <w:tblLook w:val="04A0" w:firstRow="1" w:lastRow="0" w:firstColumn="1" w:lastColumn="0" w:noHBand="0" w:noVBand="1"/>
      </w:tblPr>
      <w:tblGrid>
        <w:gridCol w:w="4678"/>
        <w:gridCol w:w="4820"/>
      </w:tblGrid>
      <w:tr w:rsidR="00DC20BD" w:rsidRPr="00B72640" w14:paraId="2E697365" w14:textId="77777777" w:rsidTr="000101E7">
        <w:tc>
          <w:tcPr>
            <w:tcW w:w="4678" w:type="dxa"/>
          </w:tcPr>
          <w:p w14:paraId="5D52353B" w14:textId="77777777" w:rsidR="00DC20BD" w:rsidRPr="00B72640" w:rsidRDefault="00DC20BD" w:rsidP="00C94B97">
            <w:pPr>
              <w:pStyle w:val="Tablecolhead"/>
            </w:pPr>
            <w:r w:rsidRPr="00B72640">
              <w:t>VAED</w:t>
            </w:r>
          </w:p>
        </w:tc>
        <w:tc>
          <w:tcPr>
            <w:tcW w:w="4820" w:type="dxa"/>
          </w:tcPr>
          <w:p w14:paraId="35D102E9" w14:textId="77777777" w:rsidR="00DC20BD" w:rsidRPr="00B72640" w:rsidRDefault="00DC20BD" w:rsidP="00C94B97">
            <w:pPr>
              <w:pStyle w:val="Tablecolhead"/>
            </w:pPr>
            <w:r w:rsidRPr="00B72640">
              <w:t>Timeline</w:t>
            </w:r>
          </w:p>
        </w:tc>
      </w:tr>
      <w:tr w:rsidR="00DC20BD" w:rsidRPr="00B72640" w14:paraId="51233603" w14:textId="77777777" w:rsidTr="000101E7">
        <w:tc>
          <w:tcPr>
            <w:tcW w:w="4678" w:type="dxa"/>
          </w:tcPr>
          <w:p w14:paraId="1E7CBFDC" w14:textId="77777777" w:rsidR="00DC20BD" w:rsidRPr="00B72640" w:rsidRDefault="00DC20BD" w:rsidP="00C94B97">
            <w:pPr>
              <w:pStyle w:val="Tabletext"/>
            </w:pPr>
            <w:r w:rsidRPr="00B72640">
              <w:t>Admission and separation details for the month (E5, J5 and V5 records)</w:t>
            </w:r>
          </w:p>
        </w:tc>
        <w:tc>
          <w:tcPr>
            <w:tcW w:w="4820" w:type="dxa"/>
          </w:tcPr>
          <w:p w14:paraId="32D9306B" w14:textId="77777777" w:rsidR="00DC20BD" w:rsidRPr="00B72640" w:rsidRDefault="00DC20BD" w:rsidP="00C94B97">
            <w:pPr>
              <w:pStyle w:val="Tabletext"/>
            </w:pPr>
            <w:r w:rsidRPr="00B72640">
              <w:t>Must be submitted by 5.00pm on the 10</w:t>
            </w:r>
            <w:r w:rsidRPr="00B72640">
              <w:rPr>
                <w:vertAlign w:val="superscript"/>
              </w:rPr>
              <w:t>th</w:t>
            </w:r>
            <w:r w:rsidRPr="00B72640">
              <w:t xml:space="preserve"> day of the following month</w:t>
            </w:r>
          </w:p>
        </w:tc>
      </w:tr>
      <w:tr w:rsidR="00DC20BD" w:rsidRPr="00B72640" w14:paraId="49520B7F" w14:textId="77777777" w:rsidTr="000101E7">
        <w:tc>
          <w:tcPr>
            <w:tcW w:w="4678" w:type="dxa"/>
          </w:tcPr>
          <w:p w14:paraId="4EDBF352" w14:textId="77777777" w:rsidR="00DC20BD" w:rsidRPr="00B72640" w:rsidRDefault="00DC20BD" w:rsidP="00C94B97">
            <w:pPr>
              <w:pStyle w:val="Tabletext"/>
            </w:pPr>
            <w:r w:rsidRPr="00B72640">
              <w:t>Diagnosis and procedure, subacute and palliative details (X5, Y5, S5 and P5 records)</w:t>
            </w:r>
          </w:p>
        </w:tc>
        <w:tc>
          <w:tcPr>
            <w:tcW w:w="4820" w:type="dxa"/>
          </w:tcPr>
          <w:p w14:paraId="67126FA5" w14:textId="77777777" w:rsidR="00DC20BD" w:rsidRPr="00B72640" w:rsidRDefault="00DC20BD" w:rsidP="00C94B97">
            <w:pPr>
              <w:pStyle w:val="Tabletext"/>
            </w:pPr>
            <w:r w:rsidRPr="00B72640">
              <w:t>Must be submitted by 5.00pm on the 10</w:t>
            </w:r>
            <w:r w:rsidRPr="00B72640">
              <w:rPr>
                <w:vertAlign w:val="superscript"/>
              </w:rPr>
              <w:t>th</w:t>
            </w:r>
            <w:r w:rsidRPr="00B72640">
              <w:t xml:space="preserve"> day of the second month following separation</w:t>
            </w:r>
          </w:p>
        </w:tc>
      </w:tr>
      <w:tr w:rsidR="00DC20BD" w:rsidRPr="00B72640" w14:paraId="27FC80F0" w14:textId="77777777" w:rsidTr="000101E7">
        <w:tc>
          <w:tcPr>
            <w:tcW w:w="4678" w:type="dxa"/>
          </w:tcPr>
          <w:p w14:paraId="6B8FD8F5" w14:textId="77777777" w:rsidR="00DC20BD" w:rsidRPr="00B72640" w:rsidRDefault="00DC20BD" w:rsidP="00C94B97">
            <w:pPr>
              <w:pStyle w:val="Tabletext"/>
            </w:pPr>
            <w:r w:rsidRPr="00B72640">
              <w:t>Final data for the 2020-21 financial year</w:t>
            </w:r>
          </w:p>
        </w:tc>
        <w:tc>
          <w:tcPr>
            <w:tcW w:w="4820" w:type="dxa"/>
          </w:tcPr>
          <w:p w14:paraId="08831655" w14:textId="77777777" w:rsidR="00DC20BD" w:rsidRPr="00B72640" w:rsidRDefault="00DC20BD" w:rsidP="00C94B97">
            <w:pPr>
              <w:pStyle w:val="Tabletext"/>
            </w:pPr>
            <w:r w:rsidRPr="00B72640">
              <w:t xml:space="preserve">Must be submitted by 5.00pm on 24 August 2021 </w:t>
            </w:r>
          </w:p>
        </w:tc>
      </w:tr>
    </w:tbl>
    <w:p w14:paraId="3F412DAA" w14:textId="77777777" w:rsidR="00DC20BD" w:rsidRPr="00B72640" w:rsidRDefault="00DC20BD" w:rsidP="004B6029">
      <w:pPr>
        <w:pStyle w:val="Heading4"/>
      </w:pPr>
      <w:r w:rsidRPr="00B72640">
        <w:t>Private hospitals</w:t>
      </w:r>
    </w:p>
    <w:tbl>
      <w:tblPr>
        <w:tblStyle w:val="TableGrid1"/>
        <w:tblW w:w="0" w:type="auto"/>
        <w:tblInd w:w="-5" w:type="dxa"/>
        <w:tblLook w:val="04A0" w:firstRow="1" w:lastRow="0" w:firstColumn="1" w:lastColumn="0" w:noHBand="0" w:noVBand="1"/>
      </w:tblPr>
      <w:tblGrid>
        <w:gridCol w:w="4820"/>
        <w:gridCol w:w="4678"/>
      </w:tblGrid>
      <w:tr w:rsidR="00DC20BD" w:rsidRPr="00B72640" w14:paraId="4284E570" w14:textId="77777777" w:rsidTr="000101E7">
        <w:tc>
          <w:tcPr>
            <w:tcW w:w="4820" w:type="dxa"/>
          </w:tcPr>
          <w:p w14:paraId="4281A780" w14:textId="77777777" w:rsidR="00DC20BD" w:rsidRPr="00B72640" w:rsidRDefault="00DC20BD" w:rsidP="00C94B97">
            <w:pPr>
              <w:pStyle w:val="Tablecolhead"/>
            </w:pPr>
            <w:r w:rsidRPr="00B72640">
              <w:t>VAED</w:t>
            </w:r>
          </w:p>
        </w:tc>
        <w:tc>
          <w:tcPr>
            <w:tcW w:w="4678" w:type="dxa"/>
          </w:tcPr>
          <w:p w14:paraId="0303C40D" w14:textId="77777777" w:rsidR="00DC20BD" w:rsidRPr="00B72640" w:rsidRDefault="00DC20BD" w:rsidP="00C94B97">
            <w:pPr>
              <w:pStyle w:val="Tablecolhead"/>
            </w:pPr>
            <w:r w:rsidRPr="00B72640">
              <w:t>Timeline</w:t>
            </w:r>
          </w:p>
        </w:tc>
      </w:tr>
      <w:tr w:rsidR="00DC20BD" w:rsidRPr="00B72640" w14:paraId="1B6FCD76" w14:textId="77777777" w:rsidTr="000101E7">
        <w:tc>
          <w:tcPr>
            <w:tcW w:w="4820" w:type="dxa"/>
          </w:tcPr>
          <w:p w14:paraId="7F62D4CD" w14:textId="77777777" w:rsidR="00DC20BD" w:rsidRPr="00B72640" w:rsidRDefault="00DC20BD" w:rsidP="00C94B97">
            <w:pPr>
              <w:pStyle w:val="Tabletext"/>
            </w:pPr>
            <w:r w:rsidRPr="00B72640">
              <w:t>Admission and separation details for the month (E5 records)</w:t>
            </w:r>
          </w:p>
        </w:tc>
        <w:tc>
          <w:tcPr>
            <w:tcW w:w="4678" w:type="dxa"/>
          </w:tcPr>
          <w:p w14:paraId="0D8AA886" w14:textId="77777777" w:rsidR="00DC20BD" w:rsidRPr="00B72640" w:rsidRDefault="00DC20BD" w:rsidP="00C94B97">
            <w:pPr>
              <w:pStyle w:val="Tabletext"/>
            </w:pPr>
            <w:r w:rsidRPr="00B72640">
              <w:t>Must be submitted by 5.00pm on the 17</w:t>
            </w:r>
            <w:r w:rsidRPr="00B72640">
              <w:rPr>
                <w:vertAlign w:val="superscript"/>
              </w:rPr>
              <w:t>th</w:t>
            </w:r>
            <w:r w:rsidRPr="00B72640">
              <w:t xml:space="preserve"> day of the following month</w:t>
            </w:r>
          </w:p>
        </w:tc>
      </w:tr>
      <w:tr w:rsidR="00DC20BD" w:rsidRPr="00B72640" w14:paraId="34384515" w14:textId="77777777" w:rsidTr="000101E7">
        <w:tc>
          <w:tcPr>
            <w:tcW w:w="4820" w:type="dxa"/>
          </w:tcPr>
          <w:p w14:paraId="2B29E4DC" w14:textId="77777777" w:rsidR="00DC20BD" w:rsidRPr="00B72640" w:rsidRDefault="00DC20BD" w:rsidP="00C94B97">
            <w:pPr>
              <w:pStyle w:val="Tabletext"/>
            </w:pPr>
            <w:r w:rsidRPr="00B72640">
              <w:t>Diagnosis and procedure details (X5 and Y5 records)</w:t>
            </w:r>
          </w:p>
        </w:tc>
        <w:tc>
          <w:tcPr>
            <w:tcW w:w="4678" w:type="dxa"/>
          </w:tcPr>
          <w:p w14:paraId="013DA038" w14:textId="77777777" w:rsidR="00DC20BD" w:rsidRPr="00B72640" w:rsidRDefault="00DC20BD" w:rsidP="00C94B97">
            <w:pPr>
              <w:pStyle w:val="Tabletext"/>
            </w:pPr>
            <w:r w:rsidRPr="00B72640">
              <w:t>Must be submitted by 5.00pm on the 17</w:t>
            </w:r>
            <w:r w:rsidRPr="00B72640">
              <w:rPr>
                <w:vertAlign w:val="superscript"/>
              </w:rPr>
              <w:t>th</w:t>
            </w:r>
            <w:r w:rsidRPr="00B72640">
              <w:t xml:space="preserve"> day of the following month</w:t>
            </w:r>
          </w:p>
        </w:tc>
      </w:tr>
      <w:tr w:rsidR="00DC20BD" w:rsidRPr="00B72640" w14:paraId="6A7512C6" w14:textId="77777777" w:rsidTr="000101E7">
        <w:tc>
          <w:tcPr>
            <w:tcW w:w="4820" w:type="dxa"/>
          </w:tcPr>
          <w:p w14:paraId="6DBF0E12" w14:textId="77777777" w:rsidR="00DC20BD" w:rsidRPr="00B72640" w:rsidRDefault="00DC20BD" w:rsidP="00C94B97">
            <w:pPr>
              <w:pStyle w:val="Tabletext"/>
            </w:pPr>
            <w:r w:rsidRPr="00B72640">
              <w:t>Final data for the 2020-21 financial year</w:t>
            </w:r>
          </w:p>
        </w:tc>
        <w:tc>
          <w:tcPr>
            <w:tcW w:w="4678" w:type="dxa"/>
          </w:tcPr>
          <w:p w14:paraId="558BACE8" w14:textId="77777777" w:rsidR="00DC20BD" w:rsidRPr="00B72640" w:rsidRDefault="00DC20BD" w:rsidP="00C94B97">
            <w:pPr>
              <w:pStyle w:val="Tabletext"/>
            </w:pPr>
            <w:r w:rsidRPr="00B72640">
              <w:t>Must be submitted by 5.00pm on 24 August 2021</w:t>
            </w:r>
          </w:p>
        </w:tc>
      </w:tr>
    </w:tbl>
    <w:p w14:paraId="285E359C" w14:textId="77777777" w:rsidR="00DC20BD" w:rsidRPr="00CB3B27" w:rsidRDefault="00DC20BD" w:rsidP="00DC20BD">
      <w:pPr>
        <w:spacing w:line="270" w:lineRule="atLeast"/>
        <w:rPr>
          <w:rFonts w:eastAsia="Times"/>
          <w:szCs w:val="21"/>
        </w:rPr>
      </w:pPr>
      <w:r w:rsidRPr="00CB3B27">
        <w:rPr>
          <w:rFonts w:eastAsia="Times"/>
          <w:szCs w:val="21"/>
        </w:rPr>
        <w:t>Private hospitals may submit more frequently than the minimum standards specified in the table above.</w:t>
      </w:r>
    </w:p>
    <w:p w14:paraId="413B68EE" w14:textId="77777777" w:rsidR="00DC20BD" w:rsidRPr="00B72640" w:rsidRDefault="00DC20BD" w:rsidP="004B6029">
      <w:pPr>
        <w:pStyle w:val="Heading3"/>
      </w:pPr>
      <w:r w:rsidRPr="00B72640">
        <w:lastRenderedPageBreak/>
        <w:t>Documentation and Clinical Coding Requirements</w:t>
      </w:r>
    </w:p>
    <w:p w14:paraId="1F354256" w14:textId="77777777" w:rsidR="00DC20BD" w:rsidRPr="00B72640" w:rsidRDefault="00DC20BD" w:rsidP="004B6029">
      <w:pPr>
        <w:pStyle w:val="Heading4"/>
      </w:pPr>
      <w:r w:rsidRPr="00B72640">
        <w:t>Clinical information sharing</w:t>
      </w:r>
    </w:p>
    <w:p w14:paraId="593EA8D8" w14:textId="77777777" w:rsidR="00DC20BD" w:rsidRPr="00B72640" w:rsidRDefault="00DC20BD" w:rsidP="00CB3B27">
      <w:pPr>
        <w:pStyle w:val="Body"/>
      </w:pPr>
      <w:r w:rsidRPr="00B72640">
        <w:t xml:space="preserve">To ensure continuity of patient care both the purchasing hospital and the hospital providing the elective surgery must have local policies and procedures in place for clinical information sharing. </w:t>
      </w:r>
    </w:p>
    <w:p w14:paraId="53E04ADF" w14:textId="77777777" w:rsidR="00DC20BD" w:rsidRPr="00B72640" w:rsidRDefault="00DC20BD" w:rsidP="00CB3B27">
      <w:pPr>
        <w:pStyle w:val="Body"/>
      </w:pPr>
      <w:r w:rsidRPr="00B72640">
        <w:t xml:space="preserve">At a minimum, the purchasing public hospital is required to ensure that the patient’s relevant clinical history is available to the hospital treating the patient. </w:t>
      </w:r>
    </w:p>
    <w:p w14:paraId="5EA53622" w14:textId="77777777" w:rsidR="00DC20BD" w:rsidRPr="00B72640" w:rsidRDefault="00DC20BD" w:rsidP="00CB3B27">
      <w:pPr>
        <w:pStyle w:val="Body"/>
      </w:pPr>
      <w:r w:rsidRPr="00B72640">
        <w:t>The hospital treating the patient is required to complete a discharge summary or letter for the referring public hospital and the patient’s GP.</w:t>
      </w:r>
    </w:p>
    <w:p w14:paraId="031AB07D" w14:textId="77777777" w:rsidR="00DC20BD" w:rsidRPr="00B72640" w:rsidRDefault="00DC20BD" w:rsidP="00CB3B27">
      <w:pPr>
        <w:pStyle w:val="Body"/>
      </w:pPr>
      <w:r w:rsidRPr="00B72640">
        <w:t>Options for information sharing to ensure continuity of care:</w:t>
      </w:r>
    </w:p>
    <w:p w14:paraId="31F161BC" w14:textId="77777777" w:rsidR="00DC20BD" w:rsidRPr="00B72640" w:rsidRDefault="00DC20BD" w:rsidP="00CB3B27">
      <w:pPr>
        <w:pStyle w:val="Tablebullet1"/>
        <w:ind w:left="227"/>
        <w:rPr>
          <w:rFonts w:eastAsia="Times"/>
        </w:rPr>
      </w:pPr>
      <w:r w:rsidRPr="00B72640">
        <w:rPr>
          <w:rFonts w:eastAsia="Times"/>
        </w:rPr>
        <w:t>Hard copy notes accompany patient transferred</w:t>
      </w:r>
    </w:p>
    <w:p w14:paraId="143F373A" w14:textId="77777777" w:rsidR="00DC20BD" w:rsidRPr="00B72640" w:rsidRDefault="00DC20BD" w:rsidP="00CB3B27">
      <w:pPr>
        <w:pStyle w:val="Tablebullet1"/>
        <w:ind w:left="227"/>
        <w:rPr>
          <w:rFonts w:eastAsia="Times"/>
        </w:rPr>
      </w:pPr>
      <w:r w:rsidRPr="00B72640">
        <w:rPr>
          <w:rFonts w:eastAsia="Times"/>
        </w:rPr>
        <w:t xml:space="preserve">Secure data exchange </w:t>
      </w:r>
    </w:p>
    <w:p w14:paraId="583672F4" w14:textId="77777777" w:rsidR="00DC20BD" w:rsidRPr="00B72640" w:rsidRDefault="00DC20BD" w:rsidP="00CB3B27">
      <w:pPr>
        <w:pStyle w:val="Tablebullet1"/>
        <w:ind w:left="227"/>
        <w:rPr>
          <w:rFonts w:eastAsia="Times"/>
        </w:rPr>
      </w:pPr>
      <w:r w:rsidRPr="00B72640">
        <w:rPr>
          <w:rFonts w:eastAsia="Times"/>
        </w:rPr>
        <w:t xml:space="preserve">Access to public hospital’s EMR </w:t>
      </w:r>
    </w:p>
    <w:p w14:paraId="3BE4CE09" w14:textId="77777777" w:rsidR="00DC20BD" w:rsidRPr="00B72640" w:rsidRDefault="00DC20BD" w:rsidP="004B6029">
      <w:pPr>
        <w:pStyle w:val="Heading4"/>
      </w:pPr>
      <w:r w:rsidRPr="00B72640">
        <w:t>Clinical documentation requirements</w:t>
      </w:r>
    </w:p>
    <w:p w14:paraId="53C10F7A" w14:textId="77777777" w:rsidR="00DC20BD" w:rsidRPr="00B72640" w:rsidRDefault="00DC20BD" w:rsidP="00CB3B27">
      <w:pPr>
        <w:pStyle w:val="Body"/>
      </w:pPr>
      <w:r w:rsidRPr="00B72640">
        <w:t xml:space="preserve">Clinical documentation of the admitted episode is the responsibility of the hospital where the elective surgery occurs and must be timely, accurate and complete. </w:t>
      </w:r>
    </w:p>
    <w:p w14:paraId="307B9DDA" w14:textId="77777777" w:rsidR="00DC20BD" w:rsidRPr="00B72640" w:rsidRDefault="00DC20BD" w:rsidP="00CB3B27">
      <w:pPr>
        <w:pStyle w:val="Body"/>
      </w:pPr>
      <w:r w:rsidRPr="00B72640">
        <w:t>Clinicians are expected to respond to any documentation queries from clinical coders in relation to ambiguous or incomplete documentation to ensure the complete and accurate coding of the episode.</w:t>
      </w:r>
    </w:p>
    <w:p w14:paraId="11638891" w14:textId="77777777" w:rsidR="00DC20BD" w:rsidRPr="00B72640" w:rsidRDefault="00DC20BD" w:rsidP="00CB3B27">
      <w:pPr>
        <w:pStyle w:val="Body"/>
      </w:pPr>
      <w:r w:rsidRPr="00B72640">
        <w:t>All relevant clinical documentation must be made available to the purchasing public hospital on request following discharge from the treating hospital.</w:t>
      </w:r>
    </w:p>
    <w:p w14:paraId="327AEA62" w14:textId="77777777" w:rsidR="00DC20BD" w:rsidRPr="00B72640" w:rsidRDefault="00DC20BD" w:rsidP="00CB3B27">
      <w:pPr>
        <w:pStyle w:val="Body"/>
      </w:pPr>
      <w:r w:rsidRPr="00B72640">
        <w:t>Depending on the patient’s speciality, the public hospital may have specific clinical documentation requirements and may ask the treating hospital clinician to document on a form specified by the public hospital.</w:t>
      </w:r>
    </w:p>
    <w:p w14:paraId="307E84EC" w14:textId="77777777" w:rsidR="00DC20BD" w:rsidRPr="00B72640" w:rsidRDefault="00DC20BD" w:rsidP="00F10D6E">
      <w:pPr>
        <w:pStyle w:val="Heading4"/>
      </w:pPr>
      <w:r w:rsidRPr="00B72640">
        <w:t>Clinical Coding requirements</w:t>
      </w:r>
    </w:p>
    <w:p w14:paraId="00BE2AFA" w14:textId="77777777" w:rsidR="00DC20BD" w:rsidRPr="00B72640" w:rsidRDefault="00DC20BD" w:rsidP="00CB3B27">
      <w:pPr>
        <w:pStyle w:val="Body"/>
      </w:pPr>
      <w:r w:rsidRPr="00B72640">
        <w:t xml:space="preserve">The admitted episode will be coded by the HIM/Clinical Coder at both the hospital that purchased the service and the hospital that performed the elective surgery. </w:t>
      </w:r>
    </w:p>
    <w:p w14:paraId="1A83791D" w14:textId="77777777" w:rsidR="00DC20BD" w:rsidRPr="00B72640" w:rsidRDefault="00DC20BD" w:rsidP="00CB3B27">
      <w:pPr>
        <w:pStyle w:val="Body"/>
      </w:pPr>
      <w:r w:rsidRPr="00B72640">
        <w:t xml:space="preserve">The admitted episode will be coded in ICD-10-AM/ACHI/ACS Eleventh Edition in accordance with the Australian Coding Standards, IHPA Coding Rules and Victorian coding advice. </w:t>
      </w:r>
    </w:p>
    <w:p w14:paraId="40C9FB2B" w14:textId="77777777" w:rsidR="00DC20BD" w:rsidRPr="00B72640" w:rsidRDefault="00DC20BD" w:rsidP="00CB3B27">
      <w:pPr>
        <w:pStyle w:val="Body"/>
      </w:pPr>
      <w:r w:rsidRPr="00B72640">
        <w:t>The episode will be grouped in DRG V10.0 by the Department once it has been submitted to the VAED.</w:t>
      </w:r>
    </w:p>
    <w:p w14:paraId="1FB5775A" w14:textId="77777777" w:rsidR="00DC20BD" w:rsidRPr="00B72640" w:rsidRDefault="00DC20BD" w:rsidP="00CB3B27">
      <w:pPr>
        <w:pStyle w:val="Body"/>
      </w:pPr>
      <w:r w:rsidRPr="00B72640">
        <w:t>Procedures performed at another hospital under contract arrangements are recorded by both hospitals (where the episode is admitted by both hospitals), but flagged by the treating hospital only, by use of a flag in the eighth character allocated for each procedure code.</w:t>
      </w:r>
    </w:p>
    <w:p w14:paraId="0FB087DF" w14:textId="77777777" w:rsidR="00DC20BD" w:rsidRPr="00B72640" w:rsidRDefault="00DC20BD" w:rsidP="00CB3B27">
      <w:pPr>
        <w:pStyle w:val="Tablebullet1"/>
        <w:ind w:left="227"/>
        <w:rPr>
          <w:rFonts w:eastAsia="Times"/>
        </w:rPr>
      </w:pPr>
      <w:r w:rsidRPr="00B72640">
        <w:rPr>
          <w:rFonts w:eastAsia="Times"/>
        </w:rPr>
        <w:t>‘F’ indicating the procedure was performed at another hospital on an admitted basis.</w:t>
      </w:r>
    </w:p>
    <w:p w14:paraId="02593721" w14:textId="77777777" w:rsidR="00DC20BD" w:rsidRPr="00F10D6E" w:rsidRDefault="00DC20BD" w:rsidP="00F10D6E">
      <w:pPr>
        <w:pStyle w:val="Heading3"/>
      </w:pPr>
      <w:r w:rsidRPr="00F10D6E">
        <w:t>Validations</w:t>
      </w:r>
    </w:p>
    <w:p w14:paraId="33A49A8C" w14:textId="77777777" w:rsidR="00DC20BD" w:rsidRPr="00B72640" w:rsidRDefault="00DC20BD" w:rsidP="00CB3B27">
      <w:pPr>
        <w:pStyle w:val="Body"/>
      </w:pPr>
      <w:r w:rsidRPr="00B72640">
        <w:t>Health Services data will implement validations to:</w:t>
      </w:r>
    </w:p>
    <w:p w14:paraId="4CC9B11F" w14:textId="661CCBD2" w:rsidR="00DC20BD" w:rsidRPr="00B72640" w:rsidRDefault="00DC20BD" w:rsidP="00CB3B27">
      <w:pPr>
        <w:pStyle w:val="Bullet1"/>
      </w:pPr>
      <w:r w:rsidRPr="00B72640">
        <w:t>restrict reporting of Funding Arrangement: B Elective Surgery Blitz to public hospitals</w:t>
      </w:r>
    </w:p>
    <w:p w14:paraId="709CCEF2" w14:textId="77777777" w:rsidR="00DC20BD" w:rsidRPr="00B72640" w:rsidRDefault="00DC20BD" w:rsidP="00CB3B27">
      <w:pPr>
        <w:pStyle w:val="Bullet1"/>
      </w:pPr>
      <w:r w:rsidRPr="00B72640">
        <w:t>require contract details to be reported when Program Identifier: 13 Elective Surgery Blitz is reported</w:t>
      </w:r>
    </w:p>
    <w:p w14:paraId="2193799D" w14:textId="77777777" w:rsidR="00CF143C" w:rsidRPr="00CF143C" w:rsidRDefault="00CF143C" w:rsidP="00CF143C">
      <w:pPr>
        <w:pStyle w:val="Body"/>
      </w:pPr>
    </w:p>
    <w:p w14:paraId="305147CB" w14:textId="77777777" w:rsidR="000C1953" w:rsidRDefault="000C1953" w:rsidP="000C1953">
      <w:pPr>
        <w:pStyle w:val="Heading1"/>
      </w:pPr>
      <w:bookmarkStart w:id="21" w:name="_Toc64220759"/>
      <w:bookmarkStart w:id="22" w:name="_Toc64301445"/>
      <w:r>
        <w:lastRenderedPageBreak/>
        <w:t>Victorian Emergency Minimum Dataset (VEMD)</w:t>
      </w:r>
      <w:bookmarkEnd w:id="21"/>
      <w:bookmarkEnd w:id="22"/>
    </w:p>
    <w:p w14:paraId="682F1BCB" w14:textId="6DE54194" w:rsidR="00482BFC" w:rsidRDefault="0099252E" w:rsidP="00482BFC">
      <w:pPr>
        <w:pStyle w:val="Heading2"/>
      </w:pPr>
      <w:bookmarkStart w:id="23" w:name="_Toc64220760"/>
      <w:bookmarkStart w:id="24" w:name="_Toc64301446"/>
      <w:r>
        <w:t xml:space="preserve">COVID-19 Assessment Clinic </w:t>
      </w:r>
      <w:r w:rsidR="00F24B0C">
        <w:t>activity</w:t>
      </w:r>
      <w:bookmarkEnd w:id="23"/>
      <w:bookmarkEnd w:id="24"/>
    </w:p>
    <w:p w14:paraId="0653991B" w14:textId="244A02C1" w:rsidR="00475503" w:rsidRDefault="00023073" w:rsidP="0069109E">
      <w:pPr>
        <w:pStyle w:val="Body"/>
      </w:pPr>
      <w:r>
        <w:t>F</w:t>
      </w:r>
      <w:r w:rsidR="00DA2C0C">
        <w:t>rom 1 March</w:t>
      </w:r>
      <w:r w:rsidR="003D16A2">
        <w:t xml:space="preserve"> </w:t>
      </w:r>
      <w:r w:rsidR="00D64038">
        <w:t xml:space="preserve">Type of Visit code 19 </w:t>
      </w:r>
      <w:r w:rsidR="00D64038" w:rsidRPr="003D16A2">
        <w:rPr>
          <w:i/>
          <w:iCs/>
        </w:rPr>
        <w:t>COVID-19</w:t>
      </w:r>
      <w:r w:rsidR="00D64038">
        <w:t xml:space="preserve"> </w:t>
      </w:r>
      <w:r w:rsidR="00DA2C0C" w:rsidRPr="00DA2C0C">
        <w:rPr>
          <w:i/>
          <w:iCs/>
        </w:rPr>
        <w:t>A</w:t>
      </w:r>
      <w:r w:rsidR="00D64038" w:rsidRPr="00DA2C0C">
        <w:rPr>
          <w:i/>
          <w:iCs/>
        </w:rPr>
        <w:t xml:space="preserve">ssessment </w:t>
      </w:r>
      <w:r w:rsidR="00DA2C0C" w:rsidRPr="00DA2C0C">
        <w:rPr>
          <w:i/>
          <w:iCs/>
        </w:rPr>
        <w:t>C</w:t>
      </w:r>
      <w:r w:rsidR="00D64038" w:rsidRPr="00DA2C0C">
        <w:rPr>
          <w:i/>
          <w:iCs/>
        </w:rPr>
        <w:t xml:space="preserve">linic </w:t>
      </w:r>
      <w:r w:rsidR="00DA2C0C" w:rsidRPr="00DA2C0C">
        <w:rPr>
          <w:i/>
          <w:iCs/>
        </w:rPr>
        <w:t>A</w:t>
      </w:r>
      <w:r w:rsidR="00D64038" w:rsidRPr="00DA2C0C">
        <w:rPr>
          <w:i/>
          <w:iCs/>
        </w:rPr>
        <w:t>ctivity</w:t>
      </w:r>
      <w:r>
        <w:t xml:space="preserve"> </w:t>
      </w:r>
      <w:r w:rsidR="003D16A2">
        <w:t>will not</w:t>
      </w:r>
      <w:r w:rsidR="00072B35">
        <w:t xml:space="preserve"> accepted to the </w:t>
      </w:r>
      <w:r w:rsidR="008B34FB">
        <w:t>VEMD</w:t>
      </w:r>
      <w:r w:rsidR="00C44C46">
        <w:t xml:space="preserve">. </w:t>
      </w:r>
      <w:r w:rsidR="00F949AD">
        <w:t>If a r</w:t>
      </w:r>
      <w:r w:rsidR="008B34FB">
        <w:t xml:space="preserve">ecord </w:t>
      </w:r>
      <w:r w:rsidR="00F949AD">
        <w:t xml:space="preserve">is </w:t>
      </w:r>
      <w:r w:rsidR="00C44C46">
        <w:t>submitted to the VEMD</w:t>
      </w:r>
      <w:r w:rsidR="0075787F">
        <w:t xml:space="preserve"> on or after 1 March </w:t>
      </w:r>
      <w:r w:rsidR="00F949AD">
        <w:t>and the</w:t>
      </w:r>
      <w:r w:rsidR="009B5A4B">
        <w:t xml:space="preserve"> Type of Visit code </w:t>
      </w:r>
      <w:r w:rsidR="00F949AD">
        <w:t xml:space="preserve">is </w:t>
      </w:r>
      <w:r w:rsidR="009B5A4B">
        <w:t>19</w:t>
      </w:r>
      <w:r w:rsidR="00F64244">
        <w:t xml:space="preserve"> </w:t>
      </w:r>
      <w:r w:rsidR="00F949AD">
        <w:t xml:space="preserve">then the record </w:t>
      </w:r>
      <w:r w:rsidR="008B34FB">
        <w:t>will reject</w:t>
      </w:r>
      <w:r w:rsidR="00475503">
        <w:t>.</w:t>
      </w:r>
      <w:r w:rsidR="1A817621">
        <w:t xml:space="preserve"> Corrections to existing COVID-19 Assessment Clinic activity will continue to be accepted until further notice.</w:t>
      </w:r>
    </w:p>
    <w:p w14:paraId="4CBCE329" w14:textId="55FA95DF" w:rsidR="00551FDE" w:rsidRPr="0069109E" w:rsidRDefault="00BD0B88" w:rsidP="0069109E">
      <w:pPr>
        <w:pStyle w:val="Body"/>
      </w:pPr>
      <w:r>
        <w:t xml:space="preserve">This update supports the cessation of </w:t>
      </w:r>
      <w:r w:rsidR="00507A12" w:rsidRPr="00507A12">
        <w:t>COVID</w:t>
      </w:r>
      <w:r>
        <w:t>-19</w:t>
      </w:r>
      <w:r w:rsidR="00507A12" w:rsidRPr="00507A12">
        <w:t xml:space="preserve"> </w:t>
      </w:r>
      <w:r>
        <w:t>Assessment C</w:t>
      </w:r>
      <w:r w:rsidR="00507A12" w:rsidRPr="00507A12">
        <w:t>linic data</w:t>
      </w:r>
      <w:r w:rsidR="00507A12">
        <w:t xml:space="preserve"> </w:t>
      </w:r>
      <w:r>
        <w:t>reporting to the VEMD</w:t>
      </w:r>
      <w:r w:rsidR="002A1E05">
        <w:t xml:space="preserve"> </w:t>
      </w:r>
      <w:r w:rsidR="6274347C">
        <w:t>which</w:t>
      </w:r>
      <w:r w:rsidR="002A1E05">
        <w:t xml:space="preserve"> was communicat</w:t>
      </w:r>
      <w:r w:rsidR="00CB214C">
        <w:t>ed in</w:t>
      </w:r>
      <w:r w:rsidR="00012165">
        <w:t xml:space="preserve"> HDSS </w:t>
      </w:r>
      <w:r w:rsidR="00CB214C">
        <w:t>B</w:t>
      </w:r>
      <w:r w:rsidR="00012165">
        <w:t>ulletin 241</w:t>
      </w:r>
      <w:r w:rsidR="3DC25B5E">
        <w:t>.</w:t>
      </w:r>
      <w:r>
        <w:t xml:space="preserve"> </w:t>
      </w:r>
      <w:r w:rsidR="1A4C317A">
        <w:t>H</w:t>
      </w:r>
      <w:r w:rsidR="00DA2C0C">
        <w:t>ealth services are reminded th</w:t>
      </w:r>
      <w:r w:rsidR="00C12037">
        <w:t>at</w:t>
      </w:r>
      <w:r w:rsidR="00DA2C0C">
        <w:t xml:space="preserve"> </w:t>
      </w:r>
      <w:r w:rsidR="00C12037" w:rsidRPr="00C12037">
        <w:t xml:space="preserve">testing clinic data </w:t>
      </w:r>
      <w:r w:rsidR="00C12037">
        <w:t xml:space="preserve">is to be reported </w:t>
      </w:r>
      <w:r w:rsidR="00F4211F">
        <w:t>to the department via</w:t>
      </w:r>
      <w:r w:rsidR="00C12037" w:rsidRPr="00C12037">
        <w:t xml:space="preserve"> the Retrieval and Critical Health (REACH) information system</w:t>
      </w:r>
      <w:r w:rsidR="00F4211F">
        <w:t>.</w:t>
      </w:r>
    </w:p>
    <w:p w14:paraId="4C89ABBE" w14:textId="77777777" w:rsidR="00557384" w:rsidRDefault="00557384" w:rsidP="00557384">
      <w:pPr>
        <w:pStyle w:val="Heading1"/>
      </w:pPr>
      <w:bookmarkStart w:id="25" w:name="_Toc64220761"/>
      <w:bookmarkStart w:id="26" w:name="_Toc64301447"/>
      <w:r>
        <w:t>Elective Surgery Information System (ESIS)</w:t>
      </w:r>
      <w:bookmarkEnd w:id="25"/>
      <w:bookmarkEnd w:id="26"/>
    </w:p>
    <w:p w14:paraId="26BD7E73" w14:textId="66729E84" w:rsidR="00916151" w:rsidRPr="0098116B" w:rsidRDefault="00BD446B" w:rsidP="00916151">
      <w:pPr>
        <w:pStyle w:val="Heading2"/>
      </w:pPr>
      <w:bookmarkStart w:id="27" w:name="_Toc64301448"/>
      <w:r>
        <w:t xml:space="preserve">Reporting </w:t>
      </w:r>
      <w:bookmarkStart w:id="28" w:name="_Toc64220762"/>
      <w:r w:rsidR="00690458" w:rsidRPr="0098116B">
        <w:t>Readiness for Surgery</w:t>
      </w:r>
      <w:bookmarkEnd w:id="27"/>
      <w:r w:rsidR="00690458" w:rsidRPr="0098116B">
        <w:t xml:space="preserve">  </w:t>
      </w:r>
      <w:bookmarkEnd w:id="28"/>
    </w:p>
    <w:p w14:paraId="35CE2456" w14:textId="785D9E62" w:rsidR="008B24C7" w:rsidRDefault="00D776B2" w:rsidP="008B24C7">
      <w:pPr>
        <w:pStyle w:val="Body"/>
        <w:rPr>
          <w:lang w:val="en-US"/>
        </w:rPr>
      </w:pPr>
      <w:r w:rsidRPr="0098116B">
        <w:rPr>
          <w:lang w:val="en-US"/>
        </w:rPr>
        <w:t xml:space="preserve">All non-urgent </w:t>
      </w:r>
      <w:r w:rsidR="00E0436D" w:rsidRPr="0098116B">
        <w:rPr>
          <w:lang w:val="en-US"/>
        </w:rPr>
        <w:t xml:space="preserve">elective surgery </w:t>
      </w:r>
      <w:r w:rsidR="000C4316" w:rsidRPr="0098116B">
        <w:rPr>
          <w:lang w:val="en-US"/>
        </w:rPr>
        <w:t xml:space="preserve">was paused </w:t>
      </w:r>
      <w:r w:rsidR="00770E23">
        <w:rPr>
          <w:lang w:val="en-US"/>
        </w:rPr>
        <w:t xml:space="preserve">effective </w:t>
      </w:r>
      <w:r w:rsidR="001848F1">
        <w:rPr>
          <w:lang w:val="en-US"/>
        </w:rPr>
        <w:t>11</w:t>
      </w:r>
      <w:r w:rsidR="00B812F6">
        <w:rPr>
          <w:lang w:val="en-US"/>
        </w:rPr>
        <w:t>.59</w:t>
      </w:r>
      <w:r w:rsidR="001848F1">
        <w:rPr>
          <w:lang w:val="en-US"/>
        </w:rPr>
        <w:t xml:space="preserve"> pm</w:t>
      </w:r>
      <w:r w:rsidR="00B812F6">
        <w:rPr>
          <w:lang w:val="en-US"/>
        </w:rPr>
        <w:t xml:space="preserve"> </w:t>
      </w:r>
      <w:r w:rsidR="000C4316" w:rsidRPr="0098116B">
        <w:rPr>
          <w:lang w:val="en-US"/>
        </w:rPr>
        <w:t>on Friday 12 February</w:t>
      </w:r>
      <w:r w:rsidR="0098116B" w:rsidRPr="0098116B">
        <w:rPr>
          <w:lang w:val="en-US"/>
        </w:rPr>
        <w:t xml:space="preserve"> </w:t>
      </w:r>
      <w:r w:rsidR="003B4071" w:rsidRPr="0098116B">
        <w:rPr>
          <w:lang w:val="en-US"/>
        </w:rPr>
        <w:t xml:space="preserve">in all </w:t>
      </w:r>
      <w:r w:rsidR="0098116B" w:rsidRPr="0098116B">
        <w:rPr>
          <w:lang w:val="en-US"/>
        </w:rPr>
        <w:t xml:space="preserve">Victorian </w:t>
      </w:r>
      <w:r w:rsidR="003B4071" w:rsidRPr="0098116B">
        <w:rPr>
          <w:lang w:val="en-US"/>
        </w:rPr>
        <w:t xml:space="preserve">public and private hospitals </w:t>
      </w:r>
      <w:r w:rsidR="000D6DE1">
        <w:rPr>
          <w:lang w:val="en-US"/>
        </w:rPr>
        <w:t xml:space="preserve">in response to </w:t>
      </w:r>
      <w:r w:rsidR="00687427" w:rsidRPr="0098116B">
        <w:rPr>
          <w:lang w:val="en-US"/>
        </w:rPr>
        <w:t xml:space="preserve">the </w:t>
      </w:r>
      <w:r w:rsidR="003B4071" w:rsidRPr="0098116B">
        <w:t>recent notifications of locally acquired cases of COVID-19</w:t>
      </w:r>
      <w:r w:rsidR="0098116B" w:rsidRPr="0098116B">
        <w:t>.</w:t>
      </w:r>
      <w:r w:rsidR="008B24C7">
        <w:rPr>
          <w:lang w:val="en-US"/>
        </w:rPr>
        <w:t xml:space="preserve"> </w:t>
      </w:r>
    </w:p>
    <w:p w14:paraId="7B5E036E" w14:textId="38B87ECD" w:rsidR="001556AD" w:rsidRPr="00CD65A6" w:rsidRDefault="007062E2" w:rsidP="008B24C7">
      <w:pPr>
        <w:pStyle w:val="Body"/>
        <w:rPr>
          <w:lang w:val="en-US"/>
        </w:rPr>
      </w:pPr>
      <w:r>
        <w:rPr>
          <w:lang w:val="en-US"/>
        </w:rPr>
        <w:t xml:space="preserve">At this time health services are not required to </w:t>
      </w:r>
      <w:r w:rsidR="00AC4BD5">
        <w:rPr>
          <w:lang w:val="en-US"/>
        </w:rPr>
        <w:t xml:space="preserve">report </w:t>
      </w:r>
      <w:r w:rsidR="000B014B">
        <w:rPr>
          <w:lang w:val="en-US"/>
        </w:rPr>
        <w:t xml:space="preserve">a </w:t>
      </w:r>
      <w:r w:rsidR="00AC4BD5">
        <w:rPr>
          <w:lang w:val="en-US"/>
        </w:rPr>
        <w:t xml:space="preserve">Readiness for Surgery </w:t>
      </w:r>
      <w:r w:rsidR="000B014B">
        <w:rPr>
          <w:lang w:val="en-US"/>
        </w:rPr>
        <w:t>code of</w:t>
      </w:r>
      <w:r w:rsidR="00A268F1">
        <w:rPr>
          <w:lang w:val="en-US"/>
        </w:rPr>
        <w:t xml:space="preserve"> V – Ready for surgery</w:t>
      </w:r>
      <w:r w:rsidR="00CC3E8B">
        <w:rPr>
          <w:lang w:val="en-US"/>
        </w:rPr>
        <w:t xml:space="preserve"> – delayed due to COVID-19</w:t>
      </w:r>
      <w:r w:rsidR="00BD5382">
        <w:rPr>
          <w:lang w:val="en-US"/>
        </w:rPr>
        <w:t xml:space="preserve"> resp</w:t>
      </w:r>
      <w:r w:rsidR="00B523FD">
        <w:rPr>
          <w:lang w:val="en-US"/>
        </w:rPr>
        <w:t>onse</w:t>
      </w:r>
      <w:r w:rsidR="009A7CF6">
        <w:rPr>
          <w:lang w:val="en-US"/>
        </w:rPr>
        <w:t xml:space="preserve"> for </w:t>
      </w:r>
      <w:r w:rsidR="00337A18">
        <w:rPr>
          <w:lang w:val="en-US"/>
        </w:rPr>
        <w:t>non-urgent elective surgery patients on the waiting list.  If this advice changes, health services will be notified.</w:t>
      </w:r>
    </w:p>
    <w:p w14:paraId="45F20BA8" w14:textId="77777777" w:rsidR="00551FDE" w:rsidRDefault="00551FDE" w:rsidP="00690458">
      <w:pPr>
        <w:pStyle w:val="Heading2"/>
      </w:pPr>
      <w:bookmarkStart w:id="29" w:name="_Toc64220763"/>
      <w:bookmarkStart w:id="30" w:name="_Toc64301449"/>
      <w:r w:rsidRPr="00B37818">
        <w:t>Corrections</w:t>
      </w:r>
      <w:r>
        <w:t xml:space="preserve"> to Specifications for revisions to ESIS for 2021-22 and correction to current manual</w:t>
      </w:r>
      <w:bookmarkEnd w:id="29"/>
      <w:bookmarkEnd w:id="30"/>
    </w:p>
    <w:p w14:paraId="71B5FE99" w14:textId="77777777" w:rsidR="00551FDE" w:rsidRDefault="00551FDE" w:rsidP="00551FDE">
      <w:pPr>
        <w:pStyle w:val="Body"/>
      </w:pPr>
      <w:r>
        <w:t xml:space="preserve">Corrections have been made to part B of the Specifications for revisions to ESIS. Reason for Removal code </w:t>
      </w:r>
      <w:r>
        <w:rPr>
          <w:i/>
          <w:iCs/>
        </w:rPr>
        <w:t>G</w:t>
      </w:r>
      <w:r>
        <w:t xml:space="preserve"> </w:t>
      </w:r>
      <w:r>
        <w:rPr>
          <w:i/>
          <w:iCs/>
        </w:rPr>
        <w:t>Emergency use</w:t>
      </w:r>
      <w:r>
        <w:t xml:space="preserve"> was incorrectly entered in validation tables for S401 and S310, and in notes for Episode Extract. Correct validation tables are shown below. There are no changes to existing validations S296, S298, S390, S391 S401 due to emergency codes.</w:t>
      </w:r>
    </w:p>
    <w:p w14:paraId="6DF53A3A" w14:textId="77777777" w:rsidR="00551FDE" w:rsidRDefault="00551FDE" w:rsidP="00551FDE">
      <w:pPr>
        <w:pStyle w:val="Tablecaption"/>
      </w:pPr>
      <w:r>
        <w:t>Reason for Removal and Date of Admission – valid reporting combinations</w:t>
      </w:r>
    </w:p>
    <w:tbl>
      <w:tblPr>
        <w:tblStyle w:val="TableGrid"/>
        <w:tblW w:w="5000" w:type="pct"/>
        <w:tblLook w:val="04A0" w:firstRow="1" w:lastRow="0" w:firstColumn="1" w:lastColumn="0" w:noHBand="0" w:noVBand="1"/>
      </w:tblPr>
      <w:tblGrid>
        <w:gridCol w:w="4196"/>
        <w:gridCol w:w="5998"/>
      </w:tblGrid>
      <w:tr w:rsidR="00551FDE" w14:paraId="310381CD"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73C7ACA4" w14:textId="77777777" w:rsidR="00551FDE" w:rsidRDefault="00551FDE">
            <w:pPr>
              <w:pStyle w:val="Tablecolhead"/>
            </w:pPr>
            <w:r>
              <w:t>Reason for Removal</w:t>
            </w:r>
          </w:p>
        </w:tc>
        <w:tc>
          <w:tcPr>
            <w:tcW w:w="2942" w:type="pct"/>
            <w:tcBorders>
              <w:top w:val="single" w:sz="4" w:space="0" w:color="auto"/>
              <w:left w:val="single" w:sz="4" w:space="0" w:color="auto"/>
              <w:bottom w:val="single" w:sz="4" w:space="0" w:color="auto"/>
              <w:right w:val="single" w:sz="4" w:space="0" w:color="auto"/>
            </w:tcBorders>
            <w:hideMark/>
          </w:tcPr>
          <w:p w14:paraId="4E370D3B" w14:textId="77777777" w:rsidR="00551FDE" w:rsidRDefault="00551FDE">
            <w:pPr>
              <w:pStyle w:val="Tablecolhead"/>
            </w:pPr>
            <w:r>
              <w:t>Date of Admission</w:t>
            </w:r>
          </w:p>
        </w:tc>
      </w:tr>
      <w:tr w:rsidR="00551FDE" w14:paraId="61915EB6"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6E97687E" w14:textId="77777777" w:rsidR="00551FDE" w:rsidRDefault="00551FDE">
            <w:pPr>
              <w:pStyle w:val="Tabletext"/>
            </w:pPr>
            <w:r>
              <w:t>W, M, Y, B, I, U, S, X, P</w:t>
            </w:r>
          </w:p>
        </w:tc>
        <w:tc>
          <w:tcPr>
            <w:tcW w:w="2942" w:type="pct"/>
            <w:tcBorders>
              <w:top w:val="single" w:sz="4" w:space="0" w:color="auto"/>
              <w:left w:val="single" w:sz="4" w:space="0" w:color="auto"/>
              <w:bottom w:val="single" w:sz="4" w:space="0" w:color="auto"/>
              <w:right w:val="single" w:sz="4" w:space="0" w:color="auto"/>
            </w:tcBorders>
            <w:hideMark/>
          </w:tcPr>
          <w:p w14:paraId="41908D81" w14:textId="77777777" w:rsidR="00551FDE" w:rsidRDefault="00551FDE">
            <w:pPr>
              <w:pStyle w:val="Tabletext"/>
            </w:pPr>
            <w:r>
              <w:t>Valid date (DDMMYYYY)</w:t>
            </w:r>
          </w:p>
        </w:tc>
      </w:tr>
      <w:tr w:rsidR="00551FDE" w14:paraId="349F49C9"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20EB4595" w14:textId="77777777" w:rsidR="00551FDE" w:rsidRDefault="00551FDE">
            <w:pPr>
              <w:pStyle w:val="Tabletext"/>
              <w:rPr>
                <w:lang w:val="fr-FR"/>
              </w:rPr>
            </w:pPr>
            <w:r>
              <w:rPr>
                <w:lang w:val="fr-FR"/>
              </w:rPr>
              <w:t xml:space="preserve">N, T, R, Z, Q, F, H, O, </w:t>
            </w:r>
            <w:proofErr w:type="spellStart"/>
            <w:r>
              <w:rPr>
                <w:lang w:val="fr-FR"/>
              </w:rPr>
              <w:t>Null</w:t>
            </w:r>
            <w:proofErr w:type="spellEnd"/>
          </w:p>
        </w:tc>
        <w:tc>
          <w:tcPr>
            <w:tcW w:w="2942" w:type="pct"/>
            <w:tcBorders>
              <w:top w:val="single" w:sz="4" w:space="0" w:color="auto"/>
              <w:left w:val="single" w:sz="4" w:space="0" w:color="auto"/>
              <w:bottom w:val="single" w:sz="4" w:space="0" w:color="auto"/>
              <w:right w:val="single" w:sz="4" w:space="0" w:color="auto"/>
            </w:tcBorders>
            <w:hideMark/>
          </w:tcPr>
          <w:p w14:paraId="7CD93A52" w14:textId="77777777" w:rsidR="00551FDE" w:rsidRDefault="00551FDE">
            <w:pPr>
              <w:pStyle w:val="Tabletext"/>
              <w:rPr>
                <w:lang w:val="fr-FR"/>
              </w:rPr>
            </w:pPr>
            <w:proofErr w:type="spellStart"/>
            <w:r>
              <w:rPr>
                <w:lang w:val="fr-FR"/>
              </w:rPr>
              <w:t>Null</w:t>
            </w:r>
            <w:proofErr w:type="spellEnd"/>
          </w:p>
        </w:tc>
      </w:tr>
    </w:tbl>
    <w:p w14:paraId="5DDE705F" w14:textId="77777777" w:rsidR="00551FDE" w:rsidRDefault="00551FDE" w:rsidP="00551FDE">
      <w:pPr>
        <w:spacing w:line="270" w:lineRule="atLeast"/>
        <w:rPr>
          <w:rFonts w:eastAsia="Times"/>
        </w:rPr>
      </w:pPr>
      <w:r>
        <w:rPr>
          <w:rFonts w:eastAsia="Times"/>
        </w:rPr>
        <w:t xml:space="preserve">Validation </w:t>
      </w:r>
      <w:r>
        <w:rPr>
          <w:rFonts w:eastAsia="Times"/>
        </w:rPr>
        <w:tab/>
        <w:t>S401</w:t>
      </w:r>
      <w:r>
        <w:rPr>
          <w:rFonts w:eastAsia="Times"/>
        </w:rPr>
        <w:tab/>
        <w:t>Date of Admission/Reason for removal mismatch</w:t>
      </w:r>
    </w:p>
    <w:p w14:paraId="3989C9E0" w14:textId="77777777" w:rsidR="00551FDE" w:rsidRDefault="00551FDE" w:rsidP="00551FDE">
      <w:pPr>
        <w:pStyle w:val="Tablecaption"/>
      </w:pPr>
      <w:r>
        <w:t>Reason for Removal and Destination – valid reporting combinations</w:t>
      </w:r>
    </w:p>
    <w:tbl>
      <w:tblPr>
        <w:tblStyle w:val="TableGrid"/>
        <w:tblW w:w="5000" w:type="pct"/>
        <w:tblLook w:val="04A0" w:firstRow="1" w:lastRow="0" w:firstColumn="1" w:lastColumn="0" w:noHBand="0" w:noVBand="1"/>
      </w:tblPr>
      <w:tblGrid>
        <w:gridCol w:w="4196"/>
        <w:gridCol w:w="5998"/>
      </w:tblGrid>
      <w:tr w:rsidR="00551FDE" w14:paraId="680524E3"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76125649" w14:textId="77777777" w:rsidR="00551FDE" w:rsidRDefault="00551FDE">
            <w:pPr>
              <w:pStyle w:val="Tablecolhead"/>
            </w:pPr>
            <w:r>
              <w:t>Reason for Removal</w:t>
            </w:r>
          </w:p>
        </w:tc>
        <w:tc>
          <w:tcPr>
            <w:tcW w:w="2942" w:type="pct"/>
            <w:tcBorders>
              <w:top w:val="single" w:sz="4" w:space="0" w:color="auto"/>
              <w:left w:val="single" w:sz="4" w:space="0" w:color="auto"/>
              <w:bottom w:val="single" w:sz="4" w:space="0" w:color="auto"/>
              <w:right w:val="single" w:sz="4" w:space="0" w:color="auto"/>
            </w:tcBorders>
            <w:hideMark/>
          </w:tcPr>
          <w:p w14:paraId="38852C66" w14:textId="77777777" w:rsidR="00551FDE" w:rsidRDefault="00551FDE">
            <w:pPr>
              <w:pStyle w:val="Tablecolhead"/>
            </w:pPr>
            <w:r>
              <w:t>Destination</w:t>
            </w:r>
          </w:p>
        </w:tc>
      </w:tr>
      <w:tr w:rsidR="00551FDE" w:rsidRPr="00C94B97" w14:paraId="1901CE4C"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2864FE85" w14:textId="77777777" w:rsidR="00551FDE" w:rsidRDefault="00551FDE">
            <w:pPr>
              <w:pStyle w:val="Tabletext"/>
              <w:rPr>
                <w:rFonts w:eastAsia="Times"/>
                <w:lang w:val="fr-FR"/>
              </w:rPr>
            </w:pPr>
            <w:r>
              <w:rPr>
                <w:rFonts w:eastAsia="Times"/>
                <w:lang w:val="fr-FR"/>
              </w:rPr>
              <w:t>N</w:t>
            </w:r>
            <w:r>
              <w:rPr>
                <w:rFonts w:eastAsia="Times"/>
                <w:lang w:val="fr-FR"/>
              </w:rPr>
              <w:tab/>
            </w:r>
          </w:p>
        </w:tc>
        <w:tc>
          <w:tcPr>
            <w:tcW w:w="2942" w:type="pct"/>
            <w:tcBorders>
              <w:top w:val="single" w:sz="4" w:space="0" w:color="auto"/>
              <w:left w:val="single" w:sz="4" w:space="0" w:color="auto"/>
              <w:bottom w:val="single" w:sz="4" w:space="0" w:color="auto"/>
              <w:right w:val="single" w:sz="4" w:space="0" w:color="auto"/>
            </w:tcBorders>
            <w:hideMark/>
          </w:tcPr>
          <w:p w14:paraId="4584F6ED" w14:textId="77777777" w:rsidR="00551FDE" w:rsidRDefault="00551FDE">
            <w:pPr>
              <w:pStyle w:val="Tabletext"/>
              <w:rPr>
                <w:lang w:val="fr-FR"/>
              </w:rPr>
            </w:pPr>
            <w:proofErr w:type="spellStart"/>
            <w:r>
              <w:rPr>
                <w:lang w:val="fr-FR"/>
              </w:rPr>
              <w:t>Valid</w:t>
            </w:r>
            <w:proofErr w:type="spellEnd"/>
            <w:r>
              <w:rPr>
                <w:lang w:val="fr-FR"/>
              </w:rPr>
              <w:t xml:space="preserve"> non-ESIS campus code</w:t>
            </w:r>
          </w:p>
        </w:tc>
      </w:tr>
      <w:tr w:rsidR="00551FDE" w14:paraId="7CE2291D"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7553F82C" w14:textId="77777777" w:rsidR="00551FDE" w:rsidRDefault="00551FDE">
            <w:pPr>
              <w:pStyle w:val="Tabletext"/>
            </w:pPr>
            <w:r>
              <w:t>S</w:t>
            </w:r>
          </w:p>
        </w:tc>
        <w:tc>
          <w:tcPr>
            <w:tcW w:w="2942" w:type="pct"/>
            <w:tcBorders>
              <w:top w:val="single" w:sz="4" w:space="0" w:color="auto"/>
              <w:left w:val="single" w:sz="4" w:space="0" w:color="auto"/>
              <w:bottom w:val="single" w:sz="4" w:space="0" w:color="auto"/>
              <w:right w:val="single" w:sz="4" w:space="0" w:color="auto"/>
            </w:tcBorders>
            <w:hideMark/>
          </w:tcPr>
          <w:p w14:paraId="3164A386" w14:textId="77777777" w:rsidR="00551FDE" w:rsidRDefault="00551FDE">
            <w:pPr>
              <w:pStyle w:val="Tabletext"/>
            </w:pPr>
            <w:r>
              <w:t>Valid ESAS treatment campus code</w:t>
            </w:r>
          </w:p>
        </w:tc>
      </w:tr>
      <w:tr w:rsidR="00551FDE" w14:paraId="3ADBA8AC"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0B502AC9" w14:textId="77777777" w:rsidR="00551FDE" w:rsidRDefault="00551FDE">
            <w:pPr>
              <w:pStyle w:val="Tabletext"/>
            </w:pPr>
            <w:r>
              <w:t>X</w:t>
            </w:r>
          </w:p>
        </w:tc>
        <w:tc>
          <w:tcPr>
            <w:tcW w:w="2942" w:type="pct"/>
            <w:tcBorders>
              <w:top w:val="single" w:sz="4" w:space="0" w:color="auto"/>
              <w:left w:val="single" w:sz="4" w:space="0" w:color="auto"/>
              <w:bottom w:val="single" w:sz="4" w:space="0" w:color="auto"/>
              <w:right w:val="single" w:sz="4" w:space="0" w:color="auto"/>
            </w:tcBorders>
            <w:hideMark/>
          </w:tcPr>
          <w:p w14:paraId="1D860E34" w14:textId="77777777" w:rsidR="00551FDE" w:rsidRDefault="00551FDE">
            <w:pPr>
              <w:pStyle w:val="Tabletext"/>
            </w:pPr>
            <w:r>
              <w:t>Valid campus code</w:t>
            </w:r>
          </w:p>
        </w:tc>
      </w:tr>
      <w:tr w:rsidR="00551FDE" w14:paraId="37A37863"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17E2A8C7" w14:textId="77777777" w:rsidR="00551FDE" w:rsidRDefault="00551FDE">
            <w:pPr>
              <w:pStyle w:val="Tabletext"/>
            </w:pPr>
            <w:r>
              <w:t>T</w:t>
            </w:r>
          </w:p>
        </w:tc>
        <w:tc>
          <w:tcPr>
            <w:tcW w:w="2942" w:type="pct"/>
            <w:tcBorders>
              <w:top w:val="single" w:sz="4" w:space="0" w:color="auto"/>
              <w:left w:val="single" w:sz="4" w:space="0" w:color="auto"/>
              <w:bottom w:val="single" w:sz="4" w:space="0" w:color="auto"/>
              <w:right w:val="single" w:sz="4" w:space="0" w:color="auto"/>
            </w:tcBorders>
            <w:hideMark/>
          </w:tcPr>
          <w:p w14:paraId="6D71890C" w14:textId="77777777" w:rsidR="00551FDE" w:rsidRDefault="00551FDE">
            <w:pPr>
              <w:pStyle w:val="Tabletext"/>
            </w:pPr>
            <w:r>
              <w:t>Valid ESIS submission code</w:t>
            </w:r>
          </w:p>
        </w:tc>
      </w:tr>
      <w:tr w:rsidR="00551FDE" w14:paraId="09E4B92D"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154E3E84" w14:textId="77777777" w:rsidR="00551FDE" w:rsidRDefault="00551FDE">
            <w:pPr>
              <w:pStyle w:val="Tabletext"/>
            </w:pPr>
            <w:r>
              <w:t>P</w:t>
            </w:r>
          </w:p>
        </w:tc>
        <w:tc>
          <w:tcPr>
            <w:tcW w:w="2942" w:type="pct"/>
            <w:tcBorders>
              <w:top w:val="single" w:sz="4" w:space="0" w:color="auto"/>
              <w:left w:val="single" w:sz="4" w:space="0" w:color="auto"/>
              <w:bottom w:val="single" w:sz="4" w:space="0" w:color="auto"/>
              <w:right w:val="single" w:sz="4" w:space="0" w:color="auto"/>
            </w:tcBorders>
            <w:hideMark/>
          </w:tcPr>
          <w:p w14:paraId="75C10B8B" w14:textId="77777777" w:rsidR="00551FDE" w:rsidRDefault="00551FDE">
            <w:pPr>
              <w:pStyle w:val="Tabletext"/>
            </w:pPr>
            <w:r>
              <w:t>Valid campus code</w:t>
            </w:r>
          </w:p>
        </w:tc>
      </w:tr>
      <w:tr w:rsidR="00551FDE" w14:paraId="0C51B836" w14:textId="77777777" w:rsidTr="00551FDE">
        <w:tc>
          <w:tcPr>
            <w:tcW w:w="2058" w:type="pct"/>
            <w:tcBorders>
              <w:top w:val="single" w:sz="4" w:space="0" w:color="auto"/>
              <w:left w:val="single" w:sz="4" w:space="0" w:color="auto"/>
              <w:bottom w:val="single" w:sz="4" w:space="0" w:color="auto"/>
              <w:right w:val="single" w:sz="4" w:space="0" w:color="auto"/>
            </w:tcBorders>
            <w:hideMark/>
          </w:tcPr>
          <w:p w14:paraId="26A0B98F" w14:textId="77777777" w:rsidR="00551FDE" w:rsidRDefault="00551FDE">
            <w:pPr>
              <w:pStyle w:val="Tabletext"/>
            </w:pPr>
            <w:r>
              <w:t>W, M, Y, B, I, U, R, Z, Q, F, H, O</w:t>
            </w:r>
          </w:p>
        </w:tc>
        <w:tc>
          <w:tcPr>
            <w:tcW w:w="2942" w:type="pct"/>
            <w:tcBorders>
              <w:top w:val="single" w:sz="4" w:space="0" w:color="auto"/>
              <w:left w:val="single" w:sz="4" w:space="0" w:color="auto"/>
              <w:bottom w:val="single" w:sz="4" w:space="0" w:color="auto"/>
              <w:right w:val="single" w:sz="4" w:space="0" w:color="auto"/>
            </w:tcBorders>
            <w:hideMark/>
          </w:tcPr>
          <w:p w14:paraId="7EFB5DFD" w14:textId="77777777" w:rsidR="00551FDE" w:rsidRDefault="00551FDE">
            <w:pPr>
              <w:pStyle w:val="Tabletext"/>
            </w:pPr>
            <w:r>
              <w:t>Null</w:t>
            </w:r>
          </w:p>
        </w:tc>
      </w:tr>
    </w:tbl>
    <w:p w14:paraId="3614A87D" w14:textId="77777777" w:rsidR="00551FDE" w:rsidRDefault="00551FDE" w:rsidP="00551FDE">
      <w:pPr>
        <w:pStyle w:val="Body"/>
      </w:pPr>
      <w:r>
        <w:lastRenderedPageBreak/>
        <w:t>Validation</w:t>
      </w:r>
      <w:r>
        <w:tab/>
        <w:t>S310</w:t>
      </w:r>
      <w:r>
        <w:tab/>
        <w:t>Invalid Destination/Reason for Removal combination</w:t>
      </w:r>
      <w:bookmarkStart w:id="31" w:name="_Toc42765660"/>
      <w:bookmarkStart w:id="32" w:name="_Toc59602730"/>
    </w:p>
    <w:p w14:paraId="33271AD9" w14:textId="77777777" w:rsidR="00551FDE" w:rsidRDefault="00551FDE" w:rsidP="00551FDE">
      <w:pPr>
        <w:pStyle w:val="Body"/>
      </w:pPr>
      <w:r>
        <w:t xml:space="preserve">Reason for Removal P was omitted from Episode Extract notes in the current manual. Correct notes 2, 3, and 4 are shown below. </w:t>
      </w:r>
    </w:p>
    <w:p w14:paraId="7E3DB9AA" w14:textId="77777777" w:rsidR="00551FDE" w:rsidRDefault="00551FDE" w:rsidP="00551FDE">
      <w:pPr>
        <w:pStyle w:val="Figurecaption"/>
      </w:pPr>
      <w:r>
        <w:t>Episode Extract structure</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7"/>
        <w:gridCol w:w="862"/>
        <w:gridCol w:w="2540"/>
        <w:gridCol w:w="2410"/>
        <w:gridCol w:w="1270"/>
        <w:gridCol w:w="2265"/>
      </w:tblGrid>
      <w:tr w:rsidR="00551FDE" w14:paraId="6F014307" w14:textId="77777777" w:rsidTr="00551FDE">
        <w:trPr>
          <w:tblHeader/>
        </w:trPr>
        <w:tc>
          <w:tcPr>
            <w:tcW w:w="415" w:type="pct"/>
            <w:tcBorders>
              <w:top w:val="single" w:sz="4" w:space="0" w:color="auto"/>
              <w:left w:val="single" w:sz="4" w:space="0" w:color="auto"/>
              <w:bottom w:val="single" w:sz="4" w:space="0" w:color="auto"/>
              <w:right w:val="single" w:sz="4" w:space="0" w:color="auto"/>
            </w:tcBorders>
            <w:hideMark/>
          </w:tcPr>
          <w:p w14:paraId="2108AFDD" w14:textId="77777777" w:rsidR="00551FDE" w:rsidRDefault="00551FDE">
            <w:pPr>
              <w:pStyle w:val="Tablecolhead"/>
            </w:pPr>
            <w:bookmarkStart w:id="33" w:name="_Hlk34316593"/>
            <w:r>
              <w:t>Order</w:t>
            </w:r>
          </w:p>
        </w:tc>
        <w:tc>
          <w:tcPr>
            <w:tcW w:w="423" w:type="pct"/>
            <w:tcBorders>
              <w:top w:val="single" w:sz="4" w:space="0" w:color="auto"/>
              <w:left w:val="single" w:sz="4" w:space="0" w:color="auto"/>
              <w:bottom w:val="single" w:sz="4" w:space="0" w:color="auto"/>
              <w:right w:val="single" w:sz="4" w:space="0" w:color="auto"/>
            </w:tcBorders>
            <w:hideMark/>
          </w:tcPr>
          <w:p w14:paraId="654F638F" w14:textId="77777777" w:rsidR="00551FDE" w:rsidRDefault="00551FDE">
            <w:pPr>
              <w:pStyle w:val="Tablecolhead"/>
            </w:pPr>
            <w:r>
              <w:t>Note</w:t>
            </w:r>
          </w:p>
        </w:tc>
        <w:tc>
          <w:tcPr>
            <w:tcW w:w="1246" w:type="pct"/>
            <w:tcBorders>
              <w:top w:val="single" w:sz="4" w:space="0" w:color="auto"/>
              <w:left w:val="single" w:sz="4" w:space="0" w:color="auto"/>
              <w:bottom w:val="single" w:sz="4" w:space="0" w:color="auto"/>
              <w:right w:val="single" w:sz="4" w:space="0" w:color="auto"/>
            </w:tcBorders>
            <w:hideMark/>
          </w:tcPr>
          <w:p w14:paraId="31AB6095" w14:textId="77777777" w:rsidR="00551FDE" w:rsidRDefault="00551FDE">
            <w:pPr>
              <w:pStyle w:val="Tablecolhead"/>
            </w:pPr>
            <w:r>
              <w:t>Data element</w:t>
            </w:r>
          </w:p>
        </w:tc>
        <w:tc>
          <w:tcPr>
            <w:tcW w:w="1182" w:type="pct"/>
            <w:tcBorders>
              <w:top w:val="single" w:sz="4" w:space="0" w:color="auto"/>
              <w:left w:val="single" w:sz="4" w:space="0" w:color="auto"/>
              <w:bottom w:val="single" w:sz="4" w:space="0" w:color="auto"/>
              <w:right w:val="single" w:sz="4" w:space="0" w:color="auto"/>
            </w:tcBorders>
            <w:hideMark/>
          </w:tcPr>
          <w:p w14:paraId="16A502BB" w14:textId="77777777" w:rsidR="00551FDE" w:rsidRDefault="00551FDE">
            <w:pPr>
              <w:pStyle w:val="Tablecolhead"/>
            </w:pPr>
            <w:r>
              <w:t>Label</w:t>
            </w:r>
          </w:p>
        </w:tc>
        <w:tc>
          <w:tcPr>
            <w:tcW w:w="623" w:type="pct"/>
            <w:tcBorders>
              <w:top w:val="single" w:sz="4" w:space="0" w:color="auto"/>
              <w:left w:val="single" w:sz="4" w:space="0" w:color="auto"/>
              <w:bottom w:val="single" w:sz="4" w:space="0" w:color="auto"/>
              <w:right w:val="single" w:sz="4" w:space="0" w:color="auto"/>
            </w:tcBorders>
            <w:hideMark/>
          </w:tcPr>
          <w:p w14:paraId="5366882A" w14:textId="77777777" w:rsidR="00551FDE" w:rsidRDefault="00551FDE">
            <w:pPr>
              <w:pStyle w:val="Tablecolhead"/>
            </w:pPr>
            <w:r>
              <w:t>Field size</w:t>
            </w:r>
          </w:p>
        </w:tc>
        <w:tc>
          <w:tcPr>
            <w:tcW w:w="1111" w:type="pct"/>
            <w:tcBorders>
              <w:top w:val="single" w:sz="4" w:space="0" w:color="auto"/>
              <w:left w:val="single" w:sz="4" w:space="0" w:color="auto"/>
              <w:bottom w:val="single" w:sz="4" w:space="0" w:color="auto"/>
              <w:right w:val="single" w:sz="4" w:space="0" w:color="auto"/>
            </w:tcBorders>
            <w:hideMark/>
          </w:tcPr>
          <w:p w14:paraId="1F8290FF" w14:textId="77777777" w:rsidR="00551FDE" w:rsidRDefault="00551FDE">
            <w:pPr>
              <w:pStyle w:val="Tablecolhead"/>
            </w:pPr>
            <w:r>
              <w:t>Layout/code set</w:t>
            </w:r>
          </w:p>
        </w:tc>
      </w:tr>
      <w:tr w:rsidR="00551FDE" w14:paraId="3628898B" w14:textId="77777777" w:rsidTr="00551FDE">
        <w:tc>
          <w:tcPr>
            <w:tcW w:w="415" w:type="pct"/>
            <w:tcBorders>
              <w:top w:val="single" w:sz="4" w:space="0" w:color="auto"/>
              <w:left w:val="single" w:sz="4" w:space="0" w:color="auto"/>
              <w:bottom w:val="single" w:sz="4" w:space="0" w:color="auto"/>
              <w:right w:val="single" w:sz="4" w:space="0" w:color="auto"/>
            </w:tcBorders>
            <w:hideMark/>
          </w:tcPr>
          <w:p w14:paraId="1E754CD2" w14:textId="77777777" w:rsidR="00551FDE" w:rsidRDefault="00551FDE">
            <w:pPr>
              <w:pStyle w:val="Tabletext"/>
            </w:pPr>
            <w:r>
              <w:t>3</w:t>
            </w:r>
          </w:p>
        </w:tc>
        <w:tc>
          <w:tcPr>
            <w:tcW w:w="423" w:type="pct"/>
            <w:tcBorders>
              <w:top w:val="single" w:sz="4" w:space="0" w:color="auto"/>
              <w:left w:val="single" w:sz="4" w:space="0" w:color="auto"/>
              <w:bottom w:val="single" w:sz="4" w:space="0" w:color="auto"/>
              <w:right w:val="single" w:sz="4" w:space="0" w:color="auto"/>
            </w:tcBorders>
            <w:hideMark/>
          </w:tcPr>
          <w:p w14:paraId="1510CFB6" w14:textId="77777777" w:rsidR="00551FDE" w:rsidRDefault="00551FDE">
            <w:pPr>
              <w:pStyle w:val="Tabletext"/>
            </w:pPr>
            <w:r>
              <w:t>2</w:t>
            </w:r>
          </w:p>
        </w:tc>
        <w:tc>
          <w:tcPr>
            <w:tcW w:w="1246" w:type="pct"/>
            <w:tcBorders>
              <w:top w:val="single" w:sz="4" w:space="0" w:color="auto"/>
              <w:left w:val="single" w:sz="4" w:space="0" w:color="auto"/>
              <w:bottom w:val="single" w:sz="4" w:space="0" w:color="auto"/>
              <w:right w:val="single" w:sz="4" w:space="0" w:color="auto"/>
            </w:tcBorders>
            <w:hideMark/>
          </w:tcPr>
          <w:p w14:paraId="40FD2E2B" w14:textId="77777777" w:rsidR="00551FDE" w:rsidRDefault="00551FDE">
            <w:pPr>
              <w:pStyle w:val="Tabletext"/>
            </w:pPr>
            <w:r>
              <w:t>Date of Admission</w:t>
            </w:r>
          </w:p>
        </w:tc>
        <w:tc>
          <w:tcPr>
            <w:tcW w:w="1182" w:type="pct"/>
            <w:tcBorders>
              <w:top w:val="single" w:sz="4" w:space="0" w:color="auto"/>
              <w:left w:val="single" w:sz="4" w:space="0" w:color="auto"/>
              <w:bottom w:val="single" w:sz="4" w:space="0" w:color="auto"/>
              <w:right w:val="single" w:sz="4" w:space="0" w:color="auto"/>
            </w:tcBorders>
            <w:hideMark/>
          </w:tcPr>
          <w:p w14:paraId="4BE0F22D" w14:textId="77777777" w:rsidR="00551FDE" w:rsidRDefault="00551FDE">
            <w:pPr>
              <w:pStyle w:val="Tabletext"/>
            </w:pPr>
            <w:proofErr w:type="spellStart"/>
            <w:r>
              <w:t>Date_Of_Admission</w:t>
            </w:r>
            <w:proofErr w:type="spellEnd"/>
          </w:p>
        </w:tc>
        <w:tc>
          <w:tcPr>
            <w:tcW w:w="623" w:type="pct"/>
            <w:tcBorders>
              <w:top w:val="single" w:sz="4" w:space="0" w:color="auto"/>
              <w:left w:val="single" w:sz="4" w:space="0" w:color="auto"/>
              <w:bottom w:val="single" w:sz="4" w:space="0" w:color="auto"/>
              <w:right w:val="single" w:sz="4" w:space="0" w:color="auto"/>
            </w:tcBorders>
            <w:hideMark/>
          </w:tcPr>
          <w:p w14:paraId="0FB777ED" w14:textId="77777777" w:rsidR="00551FDE" w:rsidRDefault="00551FDE">
            <w:pPr>
              <w:pStyle w:val="Tabletext"/>
            </w:pPr>
            <w:r>
              <w:t>8</w:t>
            </w:r>
          </w:p>
        </w:tc>
        <w:tc>
          <w:tcPr>
            <w:tcW w:w="1111" w:type="pct"/>
            <w:tcBorders>
              <w:top w:val="single" w:sz="4" w:space="0" w:color="auto"/>
              <w:left w:val="single" w:sz="4" w:space="0" w:color="auto"/>
              <w:bottom w:val="single" w:sz="4" w:space="0" w:color="auto"/>
              <w:right w:val="single" w:sz="4" w:space="0" w:color="auto"/>
            </w:tcBorders>
            <w:hideMark/>
          </w:tcPr>
          <w:p w14:paraId="0C806ED5" w14:textId="77777777" w:rsidR="00551FDE" w:rsidRDefault="00551FDE">
            <w:pPr>
              <w:pStyle w:val="Tabletext"/>
            </w:pPr>
            <w:r>
              <w:t>DDMMYYYY</w:t>
            </w:r>
          </w:p>
        </w:tc>
      </w:tr>
      <w:tr w:rsidR="00551FDE" w14:paraId="0B74F8FC" w14:textId="77777777" w:rsidTr="00551FDE">
        <w:tc>
          <w:tcPr>
            <w:tcW w:w="415" w:type="pct"/>
            <w:tcBorders>
              <w:top w:val="single" w:sz="4" w:space="0" w:color="auto"/>
              <w:left w:val="single" w:sz="4" w:space="0" w:color="auto"/>
              <w:bottom w:val="single" w:sz="4" w:space="0" w:color="auto"/>
              <w:right w:val="single" w:sz="4" w:space="0" w:color="auto"/>
            </w:tcBorders>
            <w:hideMark/>
          </w:tcPr>
          <w:p w14:paraId="4C315AC2" w14:textId="77777777" w:rsidR="00551FDE" w:rsidRDefault="00551FDE">
            <w:pPr>
              <w:pStyle w:val="Tabletext"/>
            </w:pPr>
            <w:r>
              <w:t>4</w:t>
            </w:r>
          </w:p>
        </w:tc>
        <w:tc>
          <w:tcPr>
            <w:tcW w:w="423" w:type="pct"/>
            <w:tcBorders>
              <w:top w:val="single" w:sz="4" w:space="0" w:color="auto"/>
              <w:left w:val="single" w:sz="4" w:space="0" w:color="auto"/>
              <w:bottom w:val="single" w:sz="4" w:space="0" w:color="auto"/>
              <w:right w:val="single" w:sz="4" w:space="0" w:color="auto"/>
            </w:tcBorders>
            <w:hideMark/>
          </w:tcPr>
          <w:p w14:paraId="1C73A656" w14:textId="77777777" w:rsidR="00551FDE" w:rsidRDefault="00551FDE">
            <w:pPr>
              <w:pStyle w:val="Tabletext"/>
            </w:pPr>
            <w:r>
              <w:t>3</w:t>
            </w:r>
          </w:p>
        </w:tc>
        <w:tc>
          <w:tcPr>
            <w:tcW w:w="1246" w:type="pct"/>
            <w:tcBorders>
              <w:top w:val="single" w:sz="4" w:space="0" w:color="auto"/>
              <w:left w:val="single" w:sz="4" w:space="0" w:color="auto"/>
              <w:bottom w:val="single" w:sz="4" w:space="0" w:color="auto"/>
              <w:right w:val="single" w:sz="4" w:space="0" w:color="auto"/>
            </w:tcBorders>
            <w:hideMark/>
          </w:tcPr>
          <w:p w14:paraId="1BC0ED43" w14:textId="77777777" w:rsidR="00551FDE" w:rsidRDefault="00551FDE">
            <w:pPr>
              <w:pStyle w:val="Tabletext"/>
            </w:pPr>
            <w:r>
              <w:t>Destination</w:t>
            </w:r>
          </w:p>
        </w:tc>
        <w:tc>
          <w:tcPr>
            <w:tcW w:w="1182" w:type="pct"/>
            <w:tcBorders>
              <w:top w:val="single" w:sz="4" w:space="0" w:color="auto"/>
              <w:left w:val="single" w:sz="4" w:space="0" w:color="auto"/>
              <w:bottom w:val="single" w:sz="4" w:space="0" w:color="auto"/>
              <w:right w:val="single" w:sz="4" w:space="0" w:color="auto"/>
            </w:tcBorders>
            <w:hideMark/>
          </w:tcPr>
          <w:p w14:paraId="535AE9C6" w14:textId="77777777" w:rsidR="00551FDE" w:rsidRDefault="00551FDE">
            <w:pPr>
              <w:pStyle w:val="Tabletext"/>
            </w:pPr>
            <w:r>
              <w:t>Destination</w:t>
            </w:r>
          </w:p>
        </w:tc>
        <w:tc>
          <w:tcPr>
            <w:tcW w:w="623" w:type="pct"/>
            <w:tcBorders>
              <w:top w:val="single" w:sz="4" w:space="0" w:color="auto"/>
              <w:left w:val="single" w:sz="4" w:space="0" w:color="auto"/>
              <w:bottom w:val="single" w:sz="4" w:space="0" w:color="auto"/>
              <w:right w:val="single" w:sz="4" w:space="0" w:color="auto"/>
            </w:tcBorders>
            <w:hideMark/>
          </w:tcPr>
          <w:p w14:paraId="61C720E0" w14:textId="77777777" w:rsidR="00551FDE" w:rsidRDefault="00551FDE">
            <w:pPr>
              <w:pStyle w:val="Tabletext"/>
            </w:pPr>
            <w:r>
              <w:t>N/A</w:t>
            </w:r>
          </w:p>
        </w:tc>
        <w:tc>
          <w:tcPr>
            <w:tcW w:w="1111" w:type="pct"/>
            <w:tcBorders>
              <w:top w:val="single" w:sz="4" w:space="0" w:color="auto"/>
              <w:left w:val="single" w:sz="4" w:space="0" w:color="auto"/>
              <w:bottom w:val="single" w:sz="4" w:space="0" w:color="auto"/>
              <w:right w:val="single" w:sz="4" w:space="0" w:color="auto"/>
            </w:tcBorders>
            <w:hideMark/>
          </w:tcPr>
          <w:p w14:paraId="2F452A50" w14:textId="77777777" w:rsidR="00551FDE" w:rsidRDefault="00551FDE">
            <w:pPr>
              <w:pStyle w:val="Tabletext"/>
            </w:pPr>
            <w:r>
              <w:t>Code from code set</w:t>
            </w:r>
          </w:p>
        </w:tc>
      </w:tr>
      <w:tr w:rsidR="00551FDE" w14:paraId="77A4C01C" w14:textId="77777777" w:rsidTr="00551FDE">
        <w:tc>
          <w:tcPr>
            <w:tcW w:w="415" w:type="pct"/>
            <w:tcBorders>
              <w:top w:val="single" w:sz="4" w:space="0" w:color="auto"/>
              <w:left w:val="single" w:sz="4" w:space="0" w:color="auto"/>
              <w:bottom w:val="single" w:sz="4" w:space="0" w:color="auto"/>
              <w:right w:val="single" w:sz="4" w:space="0" w:color="auto"/>
            </w:tcBorders>
            <w:hideMark/>
          </w:tcPr>
          <w:p w14:paraId="21809EAF" w14:textId="77777777" w:rsidR="00551FDE" w:rsidRDefault="00551FDE">
            <w:pPr>
              <w:pStyle w:val="Tabletext"/>
            </w:pPr>
            <w:r>
              <w:t>5</w:t>
            </w:r>
          </w:p>
        </w:tc>
        <w:tc>
          <w:tcPr>
            <w:tcW w:w="423" w:type="pct"/>
            <w:tcBorders>
              <w:top w:val="single" w:sz="4" w:space="0" w:color="auto"/>
              <w:left w:val="single" w:sz="4" w:space="0" w:color="auto"/>
              <w:bottom w:val="single" w:sz="4" w:space="0" w:color="auto"/>
              <w:right w:val="single" w:sz="4" w:space="0" w:color="auto"/>
            </w:tcBorders>
            <w:hideMark/>
          </w:tcPr>
          <w:p w14:paraId="5E546FD2" w14:textId="77777777" w:rsidR="00551FDE" w:rsidRDefault="00551FDE">
            <w:pPr>
              <w:pStyle w:val="Tabletext"/>
            </w:pPr>
            <w:r>
              <w:t>4</w:t>
            </w:r>
          </w:p>
        </w:tc>
        <w:tc>
          <w:tcPr>
            <w:tcW w:w="1246" w:type="pct"/>
            <w:tcBorders>
              <w:top w:val="single" w:sz="4" w:space="0" w:color="auto"/>
              <w:left w:val="single" w:sz="4" w:space="0" w:color="auto"/>
              <w:bottom w:val="single" w:sz="4" w:space="0" w:color="auto"/>
              <w:right w:val="single" w:sz="4" w:space="0" w:color="auto"/>
            </w:tcBorders>
            <w:hideMark/>
          </w:tcPr>
          <w:p w14:paraId="6852B9BB" w14:textId="77777777" w:rsidR="00551FDE" w:rsidRDefault="00551FDE">
            <w:pPr>
              <w:pStyle w:val="Tabletext"/>
            </w:pPr>
            <w:r>
              <w:t>Insurance Declaration</w:t>
            </w:r>
          </w:p>
        </w:tc>
        <w:tc>
          <w:tcPr>
            <w:tcW w:w="1182" w:type="pct"/>
            <w:tcBorders>
              <w:top w:val="single" w:sz="4" w:space="0" w:color="auto"/>
              <w:left w:val="single" w:sz="4" w:space="0" w:color="auto"/>
              <w:bottom w:val="single" w:sz="4" w:space="0" w:color="auto"/>
              <w:right w:val="single" w:sz="4" w:space="0" w:color="auto"/>
            </w:tcBorders>
            <w:hideMark/>
          </w:tcPr>
          <w:p w14:paraId="48AC3118" w14:textId="77777777" w:rsidR="00551FDE" w:rsidRDefault="00551FDE">
            <w:pPr>
              <w:pStyle w:val="Tabletext"/>
            </w:pPr>
            <w:proofErr w:type="spellStart"/>
            <w:r>
              <w:t>Insurance_Declaration</w:t>
            </w:r>
            <w:proofErr w:type="spellEnd"/>
          </w:p>
        </w:tc>
        <w:tc>
          <w:tcPr>
            <w:tcW w:w="623" w:type="pct"/>
            <w:tcBorders>
              <w:top w:val="single" w:sz="4" w:space="0" w:color="auto"/>
              <w:left w:val="single" w:sz="4" w:space="0" w:color="auto"/>
              <w:bottom w:val="single" w:sz="4" w:space="0" w:color="auto"/>
              <w:right w:val="single" w:sz="4" w:space="0" w:color="auto"/>
            </w:tcBorders>
            <w:hideMark/>
          </w:tcPr>
          <w:p w14:paraId="10E450B8" w14:textId="77777777" w:rsidR="00551FDE" w:rsidRDefault="00551FDE">
            <w:pPr>
              <w:pStyle w:val="Tabletext"/>
            </w:pPr>
            <w:r>
              <w:t>N/A</w:t>
            </w:r>
          </w:p>
        </w:tc>
        <w:tc>
          <w:tcPr>
            <w:tcW w:w="1111" w:type="pct"/>
            <w:tcBorders>
              <w:top w:val="single" w:sz="4" w:space="0" w:color="auto"/>
              <w:left w:val="single" w:sz="4" w:space="0" w:color="auto"/>
              <w:bottom w:val="single" w:sz="4" w:space="0" w:color="auto"/>
              <w:right w:val="single" w:sz="4" w:space="0" w:color="auto"/>
            </w:tcBorders>
            <w:hideMark/>
          </w:tcPr>
          <w:p w14:paraId="21F96502" w14:textId="77777777" w:rsidR="00551FDE" w:rsidRDefault="00551FDE">
            <w:pPr>
              <w:pStyle w:val="Tabletext"/>
            </w:pPr>
            <w:r>
              <w:t>Code from code set</w:t>
            </w:r>
          </w:p>
        </w:tc>
      </w:tr>
    </w:tbl>
    <w:bookmarkEnd w:id="33"/>
    <w:p w14:paraId="066AEFD5" w14:textId="77777777" w:rsidR="00551FDE" w:rsidRDefault="00551FDE" w:rsidP="00551FDE">
      <w:pPr>
        <w:pStyle w:val="Bodynospace"/>
      </w:pPr>
      <w:r>
        <w:t>Note:</w:t>
      </w:r>
    </w:p>
    <w:p w14:paraId="4F7F6305" w14:textId="77777777" w:rsidR="00551FDE" w:rsidRDefault="00551FDE" w:rsidP="00551FDE">
      <w:pPr>
        <w:pStyle w:val="Body"/>
      </w:pPr>
      <w:r>
        <w:t>2</w:t>
      </w:r>
      <w:r>
        <w:tab/>
        <w:t>Mandatory for Reason for Removal codes W, M, S, Y, B, I, U, P and X</w:t>
      </w:r>
    </w:p>
    <w:p w14:paraId="650689D6" w14:textId="77777777" w:rsidR="00551FDE" w:rsidRDefault="00551FDE" w:rsidP="00551FDE">
      <w:pPr>
        <w:pStyle w:val="Body"/>
      </w:pPr>
      <w:r>
        <w:t>3</w:t>
      </w:r>
      <w:r>
        <w:tab/>
        <w:t xml:space="preserve">Mandatory for Reason for Removal codes N, S, </w:t>
      </w:r>
      <w:r>
        <w:rPr>
          <w:highlight w:val="green"/>
        </w:rPr>
        <w:t>P</w:t>
      </w:r>
      <w:r>
        <w:t xml:space="preserve"> and X</w:t>
      </w:r>
    </w:p>
    <w:p w14:paraId="46E2BA79" w14:textId="77777777" w:rsidR="00551FDE" w:rsidRDefault="00551FDE" w:rsidP="00551FDE">
      <w:pPr>
        <w:pStyle w:val="Body"/>
      </w:pPr>
      <w:r>
        <w:t>4</w:t>
      </w:r>
      <w:r>
        <w:tab/>
        <w:t>Mandatory for Reason for Removal codes W, M, S, Y, P and X</w:t>
      </w:r>
    </w:p>
    <w:p w14:paraId="588E88B7" w14:textId="77777777" w:rsidR="0069109E" w:rsidRPr="0069109E" w:rsidRDefault="0069109E" w:rsidP="0069109E">
      <w:pPr>
        <w:pStyle w:val="Body"/>
      </w:pPr>
    </w:p>
    <w:p w14:paraId="6F1FB583" w14:textId="77777777" w:rsidR="00F718DF" w:rsidRDefault="00557384" w:rsidP="00F718DF">
      <w:pPr>
        <w:pStyle w:val="Heading1"/>
      </w:pPr>
      <w:bookmarkStart w:id="34" w:name="_Toc64220764"/>
      <w:bookmarkStart w:id="35" w:name="_Toc64301450"/>
      <w:r>
        <w:t>Victorian Integrated Non-Admitted Health Minimum Dataset (VINAH)</w:t>
      </w:r>
      <w:bookmarkEnd w:id="34"/>
      <w:bookmarkEnd w:id="35"/>
    </w:p>
    <w:p w14:paraId="188638E4" w14:textId="5C9871A7" w:rsidR="00392083" w:rsidRDefault="00392083" w:rsidP="00392083">
      <w:pPr>
        <w:pStyle w:val="Heading2"/>
      </w:pPr>
      <w:bookmarkStart w:id="36" w:name="_Toc64220765"/>
      <w:bookmarkStart w:id="37" w:name="_Toc64301451"/>
      <w:r>
        <w:t>Correction</w:t>
      </w:r>
      <w:r w:rsidR="006C7985">
        <w:t>s</w:t>
      </w:r>
      <w:r>
        <w:t xml:space="preserve"> to Specifications</w:t>
      </w:r>
      <w:r w:rsidR="00880B38">
        <w:t xml:space="preserve"> for revisions to </w:t>
      </w:r>
      <w:r w:rsidR="002A24F1">
        <w:t xml:space="preserve">VINAH </w:t>
      </w:r>
      <w:r w:rsidR="00F8247C">
        <w:t>for 1 July 2021:</w:t>
      </w:r>
      <w:r w:rsidR="002A24F1">
        <w:t xml:space="preserve"> </w:t>
      </w:r>
      <w:r w:rsidR="00D124B3">
        <w:t>Part A</w:t>
      </w:r>
      <w:bookmarkEnd w:id="36"/>
      <w:bookmarkEnd w:id="37"/>
    </w:p>
    <w:p w14:paraId="0EFBE026" w14:textId="3D7AA8DD" w:rsidR="00FF1A3B" w:rsidRDefault="45845AD4" w:rsidP="3F22831C">
      <w:pPr>
        <w:pStyle w:val="Body"/>
      </w:pPr>
      <w:r>
        <w:t>The following corrections are made to</w:t>
      </w:r>
      <w:r w:rsidR="0055700D">
        <w:t xml:space="preserve"> </w:t>
      </w:r>
      <w:r w:rsidR="00232910">
        <w:t xml:space="preserve">Section 9 of </w:t>
      </w:r>
      <w:r w:rsidR="00FF1A3B">
        <w:t xml:space="preserve">Part A of the </w:t>
      </w:r>
      <w:r w:rsidR="00000CCF">
        <w:t>Specifications</w:t>
      </w:r>
      <w:r w:rsidR="00936018">
        <w:t xml:space="preserve"> </w:t>
      </w:r>
      <w:r w:rsidR="0894775A">
        <w:t>for revisions to VINAH</w:t>
      </w:r>
      <w:r w:rsidR="24D6CD6D">
        <w:t>:</w:t>
      </w:r>
    </w:p>
    <w:p w14:paraId="3A15D073" w14:textId="25D20142" w:rsidR="005F0E85" w:rsidRDefault="00936018" w:rsidP="00FF1A3B">
      <w:pPr>
        <w:pStyle w:val="Body"/>
        <w:numPr>
          <w:ilvl w:val="0"/>
          <w:numId w:val="42"/>
        </w:numPr>
        <w:rPr>
          <w:rFonts w:eastAsia="Arial" w:cs="Arial"/>
          <w:szCs w:val="21"/>
        </w:rPr>
      </w:pPr>
      <w:r>
        <w:t xml:space="preserve">Episode Health Conditions marked </w:t>
      </w:r>
      <w:r w:rsidR="7892E949">
        <w:t>to</w:t>
      </w:r>
      <w:r>
        <w:t xml:space="preserve"> ceas</w:t>
      </w:r>
      <w:r w:rsidR="00FB0313">
        <w:t>e</w:t>
      </w:r>
      <w:r w:rsidR="005971EA">
        <w:t xml:space="preserve"> </w:t>
      </w:r>
      <w:r w:rsidR="7892E949">
        <w:t>reporting 30/06/2020</w:t>
      </w:r>
      <w:r w:rsidR="0029484D">
        <w:t xml:space="preserve">’. The </w:t>
      </w:r>
      <w:r w:rsidR="0C7A7A47">
        <w:t xml:space="preserve">cease reporting date is incorrect, the </w:t>
      </w:r>
      <w:r w:rsidR="0029484D">
        <w:t>correct date is ‘30/06/2021’</w:t>
      </w:r>
    </w:p>
    <w:p w14:paraId="431AB37A" w14:textId="030EAD60" w:rsidR="0029484D" w:rsidRDefault="0029484D" w:rsidP="005F0E85">
      <w:pPr>
        <w:pStyle w:val="Body"/>
        <w:numPr>
          <w:ilvl w:val="0"/>
          <w:numId w:val="42"/>
        </w:numPr>
        <w:rPr>
          <w:rFonts w:eastAsia="Arial" w:cs="Arial"/>
          <w:szCs w:val="21"/>
        </w:rPr>
      </w:pPr>
      <w:r>
        <w:t xml:space="preserve">The following </w:t>
      </w:r>
      <w:r w:rsidR="543C2B79">
        <w:t>Episode Health Conditions</w:t>
      </w:r>
      <w:r>
        <w:t xml:space="preserve"> </w:t>
      </w:r>
      <w:r w:rsidR="00240AD4">
        <w:t>codes were omitted</w:t>
      </w:r>
      <w:r w:rsidR="00E8547B">
        <w:t xml:space="preserve"> and will cease reporting </w:t>
      </w:r>
      <w:r w:rsidR="00CE3A60">
        <w:t>30/06/2021</w:t>
      </w:r>
    </w:p>
    <w:p w14:paraId="144DAB78" w14:textId="77777777" w:rsidR="00CE3A60" w:rsidRPr="005B7FD5" w:rsidRDefault="00CE3A60" w:rsidP="29AA3AF4">
      <w:pPr>
        <w:pStyle w:val="Bullet2"/>
        <w:numPr>
          <w:ilvl w:val="1"/>
          <w:numId w:val="42"/>
        </w:numPr>
        <w:rPr>
          <w:rFonts w:eastAsia="Arial" w:cs="Arial"/>
          <w:szCs w:val="21"/>
        </w:rPr>
      </w:pPr>
      <w:r w:rsidRPr="005B7FD5">
        <w:t>0512, ‘Drug and Alcohol dependence/miss-use</w:t>
      </w:r>
    </w:p>
    <w:p w14:paraId="02B7CCCD" w14:textId="77777777" w:rsidR="00CE3A60" w:rsidRPr="005B7FD5" w:rsidRDefault="00CE3A60" w:rsidP="29AA3AF4">
      <w:pPr>
        <w:pStyle w:val="Bullet2"/>
        <w:numPr>
          <w:ilvl w:val="1"/>
          <w:numId w:val="42"/>
        </w:numPr>
        <w:rPr>
          <w:rFonts w:eastAsia="Arial" w:cs="Arial"/>
          <w:szCs w:val="21"/>
        </w:rPr>
      </w:pPr>
      <w:r w:rsidRPr="005B7FD5">
        <w:t>1078, ‘Liver Disease’ – 5145 Liver disease, other</w:t>
      </w:r>
    </w:p>
    <w:p w14:paraId="60387C68" w14:textId="4D781985" w:rsidR="00CE3A60" w:rsidRPr="005B7FD5" w:rsidRDefault="00CE3A60" w:rsidP="29AA3AF4">
      <w:pPr>
        <w:pStyle w:val="Bullet2"/>
        <w:numPr>
          <w:ilvl w:val="1"/>
          <w:numId w:val="42"/>
        </w:numPr>
        <w:rPr>
          <w:rFonts w:eastAsia="Arial" w:cs="Arial"/>
          <w:szCs w:val="21"/>
        </w:rPr>
      </w:pPr>
      <w:r w:rsidRPr="005B7FD5">
        <w:t>950, ‘Lymphedema’ - 5148 lymphoedema</w:t>
      </w:r>
    </w:p>
    <w:p w14:paraId="72099ADD" w14:textId="77777777" w:rsidR="00CE3A60" w:rsidRPr="005B7FD5" w:rsidRDefault="00CE3A60" w:rsidP="29AA3AF4">
      <w:pPr>
        <w:pStyle w:val="Bullet2"/>
        <w:numPr>
          <w:ilvl w:val="1"/>
          <w:numId w:val="42"/>
        </w:numPr>
        <w:rPr>
          <w:rFonts w:eastAsia="Arial" w:cs="Arial"/>
          <w:szCs w:val="21"/>
        </w:rPr>
      </w:pPr>
      <w:r w:rsidRPr="005B7FD5">
        <w:t>1743, ‘Short term memory loss’</w:t>
      </w:r>
    </w:p>
    <w:p w14:paraId="5C0A5F32" w14:textId="75871581" w:rsidR="00CE3A60" w:rsidRDefault="00CE3A60" w:rsidP="29AA3AF4">
      <w:pPr>
        <w:pStyle w:val="Bullet2"/>
        <w:numPr>
          <w:ilvl w:val="1"/>
          <w:numId w:val="42"/>
        </w:numPr>
        <w:rPr>
          <w:rFonts w:eastAsia="Arial" w:cs="Arial"/>
          <w:szCs w:val="21"/>
        </w:rPr>
      </w:pPr>
      <w:r w:rsidRPr="005B7FD5">
        <w:t>2301, ‘Acquired</w:t>
      </w:r>
      <w:r>
        <w:t xml:space="preserve"> brain injury’</w:t>
      </w:r>
    </w:p>
    <w:p w14:paraId="211CD666" w14:textId="77777777" w:rsidR="00364D55" w:rsidRPr="00D124B3" w:rsidRDefault="00364D55" w:rsidP="00D124B3">
      <w:pPr>
        <w:pStyle w:val="Body"/>
      </w:pPr>
    </w:p>
    <w:p w14:paraId="709D72FD" w14:textId="77777777" w:rsidR="0087428F" w:rsidRDefault="0087428F">
      <w:pPr>
        <w:spacing w:after="0" w:line="240" w:lineRule="auto"/>
        <w:rPr>
          <w:rFonts w:eastAsia="MS Gothic" w:cs="Arial"/>
          <w:bCs/>
          <w:color w:val="53565A"/>
          <w:kern w:val="32"/>
          <w:sz w:val="40"/>
          <w:szCs w:val="40"/>
        </w:rPr>
      </w:pPr>
      <w:bookmarkStart w:id="38" w:name="_Hlk37240926"/>
      <w:bookmarkEnd w:id="2"/>
      <w:r>
        <w:br w:type="page"/>
      </w:r>
    </w:p>
    <w:p w14:paraId="1DDCBF33" w14:textId="57B25CC2" w:rsidR="0087428F" w:rsidRDefault="0087428F" w:rsidP="0087428F">
      <w:pPr>
        <w:pStyle w:val="Heading1"/>
      </w:pPr>
      <w:bookmarkStart w:id="39" w:name="_Toc64220766"/>
      <w:bookmarkStart w:id="40" w:name="_Toc64301452"/>
      <w:r>
        <w:lastRenderedPageBreak/>
        <w:t>Contacts</w:t>
      </w:r>
      <w:bookmarkEnd w:id="39"/>
      <w:bookmarkEnd w:id="40"/>
    </w:p>
    <w:p w14:paraId="389FC14C" w14:textId="77777777" w:rsidR="0087428F" w:rsidRDefault="0087428F" w:rsidP="0087428F">
      <w:pPr>
        <w:pStyle w:val="Body"/>
      </w:pPr>
      <w:r>
        <w:t>The Data Collections unit manages several Victorian health data collections including:</w:t>
      </w:r>
    </w:p>
    <w:p w14:paraId="63C75C2B" w14:textId="77777777" w:rsidR="0087428F" w:rsidRDefault="0087428F" w:rsidP="0087428F">
      <w:pPr>
        <w:pStyle w:val="Bullet1"/>
      </w:pPr>
      <w:r>
        <w:t>Victorian Admitted Episodes Dataset (VAED)</w:t>
      </w:r>
    </w:p>
    <w:p w14:paraId="7227DC79" w14:textId="77777777" w:rsidR="0087428F" w:rsidRDefault="0087428F" w:rsidP="0087428F">
      <w:pPr>
        <w:pStyle w:val="Bullet1"/>
      </w:pPr>
      <w:r>
        <w:t>Victorian Emergency Minimum Dataset (VEMD)</w:t>
      </w:r>
    </w:p>
    <w:p w14:paraId="7E41FBA6" w14:textId="77777777" w:rsidR="0087428F" w:rsidRDefault="0087428F" w:rsidP="0087428F">
      <w:pPr>
        <w:pStyle w:val="Bullet1"/>
      </w:pPr>
      <w:r>
        <w:t>Elective Surgery Information System (ESIS)</w:t>
      </w:r>
    </w:p>
    <w:p w14:paraId="44600C83" w14:textId="77777777" w:rsidR="0087428F" w:rsidRDefault="0087428F" w:rsidP="0087428F">
      <w:pPr>
        <w:pStyle w:val="Bullet1"/>
      </w:pPr>
      <w:r>
        <w:t>Agency Information Management System (AIMS)</w:t>
      </w:r>
    </w:p>
    <w:p w14:paraId="33CCC526" w14:textId="77777777" w:rsidR="0087428F" w:rsidRDefault="0087428F" w:rsidP="0087428F">
      <w:pPr>
        <w:pStyle w:val="Bullet1"/>
      </w:pPr>
      <w:r>
        <w:t>Victorian Integrated Non-Admitted Health Minimum Dataset (VINAH)</w:t>
      </w:r>
    </w:p>
    <w:p w14:paraId="51B40830" w14:textId="77777777" w:rsidR="0087428F" w:rsidRDefault="0087428F" w:rsidP="0087428F">
      <w:pPr>
        <w:pStyle w:val="Bullet1"/>
      </w:pPr>
      <w:r>
        <w:t>F1 data collections (technical support)</w:t>
      </w:r>
    </w:p>
    <w:p w14:paraId="02AAFAEC" w14:textId="77777777" w:rsidR="0087428F" w:rsidRDefault="0087428F" w:rsidP="0087428F">
      <w:pPr>
        <w:pStyle w:val="Bodyafterbullets"/>
      </w:pPr>
      <w:r>
        <w:t>The HDSS Bulletin is produced at intervals to provide:</w:t>
      </w:r>
    </w:p>
    <w:p w14:paraId="7468EF45" w14:textId="77777777" w:rsidR="0087428F" w:rsidRDefault="0087428F" w:rsidP="0087428F">
      <w:pPr>
        <w:pStyle w:val="Bullet1"/>
      </w:pPr>
      <w:r>
        <w:t>answers to common questions recently directed to the HDSS help desk</w:t>
      </w:r>
    </w:p>
    <w:p w14:paraId="78B02B77" w14:textId="77777777" w:rsidR="0087428F" w:rsidRDefault="0087428F" w:rsidP="0087428F">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87428F">
      <w:pPr>
        <w:pStyle w:val="Bullet1"/>
      </w:pPr>
      <w:r>
        <w:t>feedback on selected data quality studies undertaken</w:t>
      </w:r>
    </w:p>
    <w:p w14:paraId="71AEC4AB" w14:textId="77777777" w:rsidR="0087428F" w:rsidRDefault="0087428F" w:rsidP="0087428F">
      <w:pPr>
        <w:pStyle w:val="Bullet1"/>
      </w:pPr>
      <w:r>
        <w:t>information on upcoming events</w:t>
      </w:r>
    </w:p>
    <w:p w14:paraId="58BBD67F" w14:textId="77777777" w:rsidR="0087428F" w:rsidRPr="0069109E" w:rsidRDefault="0087428F" w:rsidP="0087428F">
      <w:pPr>
        <w:pStyle w:val="Bodyafterbullets"/>
        <w:rPr>
          <w:rStyle w:val="Strong"/>
        </w:rPr>
      </w:pPr>
      <w:r w:rsidRPr="0069109E">
        <w:rPr>
          <w:rStyle w:val="Strong"/>
        </w:rPr>
        <w:t>Website</w:t>
      </w:r>
    </w:p>
    <w:p w14:paraId="3920A213" w14:textId="77777777" w:rsidR="0087428F" w:rsidRDefault="00D0010D" w:rsidP="0087428F">
      <w:pPr>
        <w:pStyle w:val="Body"/>
      </w:pPr>
      <w:hyperlink r:id="rId25"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77777777" w:rsidR="0087428F" w:rsidRDefault="00D0010D" w:rsidP="0087428F">
      <w:pPr>
        <w:pStyle w:val="Body"/>
      </w:pPr>
      <w:hyperlink r:id="rId26" w:history="1">
        <w:r w:rsidR="0087428F" w:rsidRPr="0069109E">
          <w:rPr>
            <w:rStyle w:val="Hyperlink"/>
          </w:rPr>
          <w:t>Email HDSS help desk</w:t>
        </w:r>
      </w:hyperlink>
      <w:r w:rsidR="0087428F">
        <w:t xml:space="preserve"> &lt;HDSS.helpdesk@health.vic.gov.au&gt;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D0010D" w:rsidP="0087428F">
      <w:pPr>
        <w:pStyle w:val="Body"/>
      </w:pPr>
      <w:hyperlink r:id="rId27"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D0010D" w:rsidP="0087428F">
      <w:pPr>
        <w:pStyle w:val="Body"/>
      </w:pPr>
      <w:hyperlink r:id="rId28"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00EC40D5">
        <w:tc>
          <w:tcPr>
            <w:tcW w:w="10194" w:type="dxa"/>
          </w:tcPr>
          <w:p w14:paraId="462C6E63" w14:textId="77777777" w:rsidR="008E0A5C" w:rsidRDefault="008E0A5C" w:rsidP="008E0A5C">
            <w:pPr>
              <w:pStyle w:val="DHHSaccessibilitypara"/>
            </w:pPr>
            <w:r>
              <w:t xml:space="preserve">To receive this publication in an another format </w:t>
            </w:r>
            <w:hyperlink r:id="rId29" w:history="1">
              <w:r>
                <w:rPr>
                  <w:rStyle w:val="Hyperlink"/>
                </w:rPr>
                <w:t>email HDSS help desk</w:t>
              </w:r>
            </w:hyperlink>
            <w:r>
              <w:t xml:space="preserve"> &lt;HDSS.helpdesk@health.vic.gov.au&gt;.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7E9707A7"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5566CF">
              <w:t>February</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30"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38"/>
    </w:tbl>
    <w:p w14:paraId="00124E64"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D673" w14:textId="77777777" w:rsidR="00D0010D" w:rsidRDefault="00D0010D">
      <w:r>
        <w:separator/>
      </w:r>
    </w:p>
  </w:endnote>
  <w:endnote w:type="continuationSeparator" w:id="0">
    <w:p w14:paraId="3677885C" w14:textId="77777777" w:rsidR="00D0010D" w:rsidRDefault="00D0010D">
      <w:r>
        <w:continuationSeparator/>
      </w:r>
    </w:p>
  </w:endnote>
  <w:endnote w:type="continuationNotice" w:id="1">
    <w:p w14:paraId="6115B395" w14:textId="77777777" w:rsidR="00D0010D" w:rsidRDefault="00D00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722A" w14:textId="77777777" w:rsidR="00291382" w:rsidRDefault="0029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5A2C" w14:textId="53440400" w:rsidR="00E261B3" w:rsidRPr="00F65AA9" w:rsidRDefault="00BC2DE5" w:rsidP="00F84FA0">
    <w:pPr>
      <w:pStyle w:val="Footer"/>
    </w:pPr>
    <w:r>
      <w:rPr>
        <w:noProof/>
        <w:lang w:eastAsia="en-AU"/>
      </w:rPr>
      <mc:AlternateContent>
        <mc:Choice Requires="wps">
          <w:drawing>
            <wp:anchor distT="0" distB="0" distL="114300" distR="114300" simplePos="0" relativeHeight="251664384" behindDoc="0" locked="0" layoutInCell="0" allowOverlap="1" wp14:anchorId="735A643D" wp14:editId="0B1FF3CC">
              <wp:simplePos x="0" y="0"/>
              <wp:positionH relativeFrom="page">
                <wp:posOffset>0</wp:posOffset>
              </wp:positionH>
              <wp:positionV relativeFrom="page">
                <wp:posOffset>10234930</wp:posOffset>
              </wp:positionV>
              <wp:extent cx="7560310" cy="266700"/>
              <wp:effectExtent l="0" t="0" r="0" b="0"/>
              <wp:wrapNone/>
              <wp:docPr id="1" name="MSIPCMda584b7e861903b574431b86" descr="{&quot;HashCode&quot;:-8819193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DA1311" w14:textId="7C4348FD" w:rsidR="00BC2DE5" w:rsidRPr="00BC2DE5" w:rsidRDefault="00BC2DE5" w:rsidP="00BC2DE5">
                          <w:pPr>
                            <w:spacing w:after="0"/>
                            <w:jc w:val="center"/>
                            <w:rPr>
                              <w:rFonts w:ascii="Arial Black" w:hAnsi="Arial Black"/>
                              <w:color w:val="000000"/>
                              <w:sz w:val="20"/>
                            </w:rPr>
                          </w:pPr>
                          <w:r w:rsidRPr="00BC2D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5A643D" id="_x0000_t202" coordsize="21600,21600" o:spt="202" path="m,l,21600r21600,l21600,xe">
              <v:stroke joinstyle="miter"/>
              <v:path gradientshapeok="t" o:connecttype="rect"/>
            </v:shapetype>
            <v:shape id="MSIPCMda584b7e861903b574431b86" o:spid="_x0000_s1026" type="#_x0000_t202" alt="{&quot;HashCode&quot;:-881919350,&quot;Height&quot;:841.0,&quot;Width&quot;:595.0,&quot;Placement&quot;:&quot;Footer&quot;,&quot;Index&quot;:&quot;Primary&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lqIjrqwCAABGBQAADgAAAAAA&#10;AAAAAAAAAAAuAgAAZHJzL2Uyb0RvYy54bWxQSwECLQAUAAYACAAAACEAg7KPK98AAAALAQAADwAA&#10;AAAAAAAAAAAAAAAGBQAAZHJzL2Rvd25yZXYueG1sUEsFBgAAAAAEAAQA8wAAABIGAAAAAA==&#10;" o:allowincell="f" filled="f" stroked="f" strokeweight=".5pt">
              <v:textbox inset=",0,,0">
                <w:txbxContent>
                  <w:p w14:paraId="25DA1311" w14:textId="7C4348FD" w:rsidR="00BC2DE5" w:rsidRPr="00BC2DE5" w:rsidRDefault="00BC2DE5" w:rsidP="00BC2DE5">
                    <w:pPr>
                      <w:spacing w:after="0"/>
                      <w:jc w:val="center"/>
                      <w:rPr>
                        <w:rFonts w:ascii="Arial Black" w:hAnsi="Arial Black"/>
                        <w:color w:val="000000"/>
                        <w:sz w:val="20"/>
                      </w:rPr>
                    </w:pPr>
                    <w:r w:rsidRPr="00BC2DE5">
                      <w:rPr>
                        <w:rFonts w:ascii="Arial Black" w:hAnsi="Arial Black"/>
                        <w:color w:val="000000"/>
                        <w:sz w:val="20"/>
                      </w:rPr>
                      <w:t>OFFICIAL</w:t>
                    </w:r>
                  </w:p>
                </w:txbxContent>
              </v:textbox>
              <w10:wrap anchorx="page" anchory="page"/>
            </v:shape>
          </w:pict>
        </mc:Fallback>
      </mc:AlternateContent>
    </w:r>
    <w:r w:rsidR="00315BD8">
      <w:rPr>
        <w:noProof/>
        <w:lang w:eastAsia="en-AU"/>
      </w:rPr>
      <w:drawing>
        <wp:anchor distT="0" distB="0" distL="114300" distR="114300" simplePos="0" relativeHeight="251663360" behindDoc="1" locked="0" layoutInCell="1" allowOverlap="1" wp14:anchorId="2F811906" wp14:editId="06A9B4CE">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FCF8" w14:textId="42AD2599" w:rsidR="00E261B3" w:rsidRDefault="00BC2DE5">
    <w:pPr>
      <w:pStyle w:val="Footer"/>
    </w:pPr>
    <w:r>
      <w:rPr>
        <w:noProof/>
      </w:rPr>
      <mc:AlternateContent>
        <mc:Choice Requires="wps">
          <w:drawing>
            <wp:anchor distT="0" distB="0" distL="114300" distR="114300" simplePos="1" relativeHeight="251665408" behindDoc="0" locked="0" layoutInCell="0" allowOverlap="1" wp14:anchorId="0788241F" wp14:editId="1E91C3FC">
              <wp:simplePos x="0" y="10234930"/>
              <wp:positionH relativeFrom="page">
                <wp:posOffset>0</wp:posOffset>
              </wp:positionH>
              <wp:positionV relativeFrom="page">
                <wp:posOffset>10234930</wp:posOffset>
              </wp:positionV>
              <wp:extent cx="7560310" cy="266700"/>
              <wp:effectExtent l="0" t="0" r="0" b="0"/>
              <wp:wrapNone/>
              <wp:docPr id="2" name="MSIPCM3e46420c976d14168331a492" descr="{&quot;HashCode&quot;:-88191935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A7D4D" w14:textId="4A1AB2D7" w:rsidR="00BC2DE5" w:rsidRPr="00BC2DE5" w:rsidRDefault="00BC2DE5" w:rsidP="00BC2DE5">
                          <w:pPr>
                            <w:spacing w:after="0"/>
                            <w:jc w:val="center"/>
                            <w:rPr>
                              <w:rFonts w:ascii="Arial Black" w:hAnsi="Arial Black"/>
                              <w:color w:val="000000"/>
                              <w:sz w:val="20"/>
                            </w:rPr>
                          </w:pPr>
                          <w:r w:rsidRPr="00BC2D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88241F" id="_x0000_t202" coordsize="21600,21600" o:spt="202" path="m,l,21600r21600,l21600,xe">
              <v:stroke joinstyle="miter"/>
              <v:path gradientshapeok="t" o:connecttype="rect"/>
            </v:shapetype>
            <v:shape id="MSIPCM3e46420c976d14168331a492" o:spid="_x0000_s1027" type="#_x0000_t202" alt="{&quot;HashCode&quot;:-881919350,&quot;Height&quot;:841.0,&quot;Width&quot;:595.0,&quot;Placement&quot;:&quot;Footer&quot;,&quot;Index&quot;:&quot;FirstPage&quot;,&quot;Section&quot;:1,&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C9s/aFsQIAAE8FAAAO&#10;AAAAAAAAAAAAAAAAAC4CAABkcnMvZTJvRG9jLnhtbFBLAQItABQABgAIAAAAIQCDso8r3wAAAAsB&#10;AAAPAAAAAAAAAAAAAAAAAAsFAABkcnMvZG93bnJldi54bWxQSwUGAAAAAAQABADzAAAAFwYAAAAA&#10;" o:allowincell="f" filled="f" stroked="f" strokeweight=".5pt">
              <v:textbox inset=",0,,0">
                <w:txbxContent>
                  <w:p w14:paraId="497A7D4D" w14:textId="4A1AB2D7" w:rsidR="00BC2DE5" w:rsidRPr="00BC2DE5" w:rsidRDefault="00BC2DE5" w:rsidP="00BC2DE5">
                    <w:pPr>
                      <w:spacing w:after="0"/>
                      <w:jc w:val="center"/>
                      <w:rPr>
                        <w:rFonts w:ascii="Arial Black" w:hAnsi="Arial Black"/>
                        <w:color w:val="000000"/>
                        <w:sz w:val="20"/>
                      </w:rPr>
                    </w:pPr>
                    <w:r w:rsidRPr="00BC2DE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93B6F" w14:textId="77777777" w:rsidR="00D0010D" w:rsidRDefault="00D0010D" w:rsidP="002862F1">
      <w:pPr>
        <w:spacing w:before="120"/>
      </w:pPr>
      <w:r>
        <w:separator/>
      </w:r>
    </w:p>
  </w:footnote>
  <w:footnote w:type="continuationSeparator" w:id="0">
    <w:p w14:paraId="37BA8649" w14:textId="77777777" w:rsidR="00D0010D" w:rsidRDefault="00D0010D">
      <w:r>
        <w:continuationSeparator/>
      </w:r>
    </w:p>
  </w:footnote>
  <w:footnote w:type="continuationNotice" w:id="1">
    <w:p w14:paraId="68ADDF21" w14:textId="77777777" w:rsidR="00D0010D" w:rsidRDefault="00D00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C022" w14:textId="77777777" w:rsidR="00291382" w:rsidRDefault="00291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DB5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34F4" w14:textId="77777777" w:rsidR="00291382" w:rsidRDefault="00291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E23A" w14:textId="04DD41B9" w:rsidR="00E261B3" w:rsidRPr="0051568D" w:rsidRDefault="008C3697" w:rsidP="0011701A">
    <w:pPr>
      <w:pStyle w:val="Header"/>
    </w:pPr>
    <w:r>
      <w:rPr>
        <w:noProof/>
      </w:rPr>
      <w:drawing>
        <wp:anchor distT="0" distB="0" distL="114300" distR="114300" simplePos="0" relativeHeight="251658242"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004E3AA8">
      <w:t xml:space="preserve">HDSS Bulletin </w:t>
    </w:r>
    <w:r w:rsidR="00CA7DA6">
      <w:t xml:space="preserve">Issue </w:t>
    </w:r>
    <w:r w:rsidR="004E3AA8">
      <w:t>243</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2A8F2FE"/>
    <w:lvl w:ilvl="0" w:tplc="E946D810">
      <w:start w:val="1"/>
      <w:numFmt w:val="decimal"/>
      <w:lvlText w:val="%1."/>
      <w:lvlJc w:val="left"/>
      <w:pPr>
        <w:tabs>
          <w:tab w:val="num" w:pos="1209"/>
        </w:tabs>
        <w:ind w:left="1209" w:hanging="360"/>
      </w:pPr>
    </w:lvl>
    <w:lvl w:ilvl="1" w:tplc="72047AAA">
      <w:numFmt w:val="decimal"/>
      <w:lvlText w:val=""/>
      <w:lvlJc w:val="left"/>
    </w:lvl>
    <w:lvl w:ilvl="2" w:tplc="2AE4DC10">
      <w:numFmt w:val="decimal"/>
      <w:lvlText w:val=""/>
      <w:lvlJc w:val="left"/>
    </w:lvl>
    <w:lvl w:ilvl="3" w:tplc="FCEA21E8">
      <w:numFmt w:val="decimal"/>
      <w:lvlText w:val=""/>
      <w:lvlJc w:val="left"/>
    </w:lvl>
    <w:lvl w:ilvl="4" w:tplc="077218B8">
      <w:numFmt w:val="decimal"/>
      <w:lvlText w:val=""/>
      <w:lvlJc w:val="left"/>
    </w:lvl>
    <w:lvl w:ilvl="5" w:tplc="CBE80396">
      <w:numFmt w:val="decimal"/>
      <w:lvlText w:val=""/>
      <w:lvlJc w:val="left"/>
    </w:lvl>
    <w:lvl w:ilvl="6" w:tplc="DC30C838">
      <w:numFmt w:val="decimal"/>
      <w:lvlText w:val=""/>
      <w:lvlJc w:val="left"/>
    </w:lvl>
    <w:lvl w:ilvl="7" w:tplc="A370A1A6">
      <w:numFmt w:val="decimal"/>
      <w:lvlText w:val=""/>
      <w:lvlJc w:val="left"/>
    </w:lvl>
    <w:lvl w:ilvl="8" w:tplc="EFD099C0">
      <w:numFmt w:val="decimal"/>
      <w:lvlText w:val=""/>
      <w:lvlJc w:val="left"/>
    </w:lvl>
  </w:abstractNum>
  <w:abstractNum w:abstractNumId="2" w15:restartNumberingAfterBreak="0">
    <w:nsid w:val="FFFFFF7E"/>
    <w:multiLevelType w:val="hybridMultilevel"/>
    <w:tmpl w:val="8312ECAA"/>
    <w:lvl w:ilvl="0" w:tplc="2E141624">
      <w:start w:val="1"/>
      <w:numFmt w:val="decimal"/>
      <w:lvlText w:val="%1."/>
      <w:lvlJc w:val="left"/>
      <w:pPr>
        <w:tabs>
          <w:tab w:val="num" w:pos="926"/>
        </w:tabs>
        <w:ind w:left="926" w:hanging="360"/>
      </w:pPr>
    </w:lvl>
    <w:lvl w:ilvl="1" w:tplc="D00C09B0">
      <w:numFmt w:val="decimal"/>
      <w:lvlText w:val=""/>
      <w:lvlJc w:val="left"/>
    </w:lvl>
    <w:lvl w:ilvl="2" w:tplc="1F5EAECC">
      <w:numFmt w:val="decimal"/>
      <w:lvlText w:val=""/>
      <w:lvlJc w:val="left"/>
    </w:lvl>
    <w:lvl w:ilvl="3" w:tplc="35B0EDBA">
      <w:numFmt w:val="decimal"/>
      <w:lvlText w:val=""/>
      <w:lvlJc w:val="left"/>
    </w:lvl>
    <w:lvl w:ilvl="4" w:tplc="7660C092">
      <w:numFmt w:val="decimal"/>
      <w:lvlText w:val=""/>
      <w:lvlJc w:val="left"/>
    </w:lvl>
    <w:lvl w:ilvl="5" w:tplc="5582D6EC">
      <w:numFmt w:val="decimal"/>
      <w:lvlText w:val=""/>
      <w:lvlJc w:val="left"/>
    </w:lvl>
    <w:lvl w:ilvl="6" w:tplc="D5D267FC">
      <w:numFmt w:val="decimal"/>
      <w:lvlText w:val=""/>
      <w:lvlJc w:val="left"/>
    </w:lvl>
    <w:lvl w:ilvl="7" w:tplc="B3A8E0F4">
      <w:numFmt w:val="decimal"/>
      <w:lvlText w:val=""/>
      <w:lvlJc w:val="left"/>
    </w:lvl>
    <w:lvl w:ilvl="8" w:tplc="6F90654A">
      <w:numFmt w:val="decimal"/>
      <w:lvlText w:val=""/>
      <w:lvlJc w:val="left"/>
    </w:lvl>
  </w:abstractNum>
  <w:abstractNum w:abstractNumId="3" w15:restartNumberingAfterBreak="0">
    <w:nsid w:val="FFFFFF7F"/>
    <w:multiLevelType w:val="hybridMultilevel"/>
    <w:tmpl w:val="8AA4157C"/>
    <w:lvl w:ilvl="0" w:tplc="C8E21640">
      <w:start w:val="1"/>
      <w:numFmt w:val="decimal"/>
      <w:lvlText w:val="%1."/>
      <w:lvlJc w:val="left"/>
      <w:pPr>
        <w:tabs>
          <w:tab w:val="num" w:pos="643"/>
        </w:tabs>
        <w:ind w:left="643" w:hanging="360"/>
      </w:pPr>
    </w:lvl>
    <w:lvl w:ilvl="1" w:tplc="0738511A">
      <w:numFmt w:val="decimal"/>
      <w:lvlText w:val=""/>
      <w:lvlJc w:val="left"/>
    </w:lvl>
    <w:lvl w:ilvl="2" w:tplc="B4EEC16A">
      <w:numFmt w:val="decimal"/>
      <w:lvlText w:val=""/>
      <w:lvlJc w:val="left"/>
    </w:lvl>
    <w:lvl w:ilvl="3" w:tplc="A2EA52CE">
      <w:numFmt w:val="decimal"/>
      <w:lvlText w:val=""/>
      <w:lvlJc w:val="left"/>
    </w:lvl>
    <w:lvl w:ilvl="4" w:tplc="1FB83056">
      <w:numFmt w:val="decimal"/>
      <w:lvlText w:val=""/>
      <w:lvlJc w:val="left"/>
    </w:lvl>
    <w:lvl w:ilvl="5" w:tplc="A3800BDA">
      <w:numFmt w:val="decimal"/>
      <w:lvlText w:val=""/>
      <w:lvlJc w:val="left"/>
    </w:lvl>
    <w:lvl w:ilvl="6" w:tplc="166A23A2">
      <w:numFmt w:val="decimal"/>
      <w:lvlText w:val=""/>
      <w:lvlJc w:val="left"/>
    </w:lvl>
    <w:lvl w:ilvl="7" w:tplc="4ED46FBA">
      <w:numFmt w:val="decimal"/>
      <w:lvlText w:val=""/>
      <w:lvlJc w:val="left"/>
    </w:lvl>
    <w:lvl w:ilvl="8" w:tplc="C896C27E">
      <w:numFmt w:val="decimal"/>
      <w:lvlText w:val=""/>
      <w:lvlJc w:val="left"/>
    </w:lvl>
  </w:abstractNum>
  <w:abstractNum w:abstractNumId="4" w15:restartNumberingAfterBreak="0">
    <w:nsid w:val="FFFFFF80"/>
    <w:multiLevelType w:val="hybridMultilevel"/>
    <w:tmpl w:val="1AD0F0D0"/>
    <w:lvl w:ilvl="0" w:tplc="370E6A90">
      <w:start w:val="1"/>
      <w:numFmt w:val="bullet"/>
      <w:lvlText w:val=""/>
      <w:lvlJc w:val="left"/>
      <w:pPr>
        <w:tabs>
          <w:tab w:val="num" w:pos="1492"/>
        </w:tabs>
        <w:ind w:left="1492" w:hanging="360"/>
      </w:pPr>
      <w:rPr>
        <w:rFonts w:ascii="Symbol" w:hAnsi="Symbol" w:hint="default"/>
      </w:rPr>
    </w:lvl>
    <w:lvl w:ilvl="1" w:tplc="B5086260">
      <w:numFmt w:val="decimal"/>
      <w:lvlText w:val=""/>
      <w:lvlJc w:val="left"/>
    </w:lvl>
    <w:lvl w:ilvl="2" w:tplc="8C762436">
      <w:numFmt w:val="decimal"/>
      <w:lvlText w:val=""/>
      <w:lvlJc w:val="left"/>
    </w:lvl>
    <w:lvl w:ilvl="3" w:tplc="71707A50">
      <w:numFmt w:val="decimal"/>
      <w:lvlText w:val=""/>
      <w:lvlJc w:val="left"/>
    </w:lvl>
    <w:lvl w:ilvl="4" w:tplc="AF46A72C">
      <w:numFmt w:val="decimal"/>
      <w:lvlText w:val=""/>
      <w:lvlJc w:val="left"/>
    </w:lvl>
    <w:lvl w:ilvl="5" w:tplc="D51294F0">
      <w:numFmt w:val="decimal"/>
      <w:lvlText w:val=""/>
      <w:lvlJc w:val="left"/>
    </w:lvl>
    <w:lvl w:ilvl="6" w:tplc="2514F74A">
      <w:numFmt w:val="decimal"/>
      <w:lvlText w:val=""/>
      <w:lvlJc w:val="left"/>
    </w:lvl>
    <w:lvl w:ilvl="7" w:tplc="7E7824CE">
      <w:numFmt w:val="decimal"/>
      <w:lvlText w:val=""/>
      <w:lvlJc w:val="left"/>
    </w:lvl>
    <w:lvl w:ilvl="8" w:tplc="3E5017E8">
      <w:numFmt w:val="decimal"/>
      <w:lvlText w:val=""/>
      <w:lvlJc w:val="left"/>
    </w:lvl>
  </w:abstractNum>
  <w:abstractNum w:abstractNumId="5" w15:restartNumberingAfterBreak="0">
    <w:nsid w:val="FFFFFF81"/>
    <w:multiLevelType w:val="hybridMultilevel"/>
    <w:tmpl w:val="7B0871F4"/>
    <w:lvl w:ilvl="0" w:tplc="917A6DD6">
      <w:start w:val="1"/>
      <w:numFmt w:val="bullet"/>
      <w:lvlText w:val=""/>
      <w:lvlJc w:val="left"/>
      <w:pPr>
        <w:tabs>
          <w:tab w:val="num" w:pos="1209"/>
        </w:tabs>
        <w:ind w:left="1209" w:hanging="360"/>
      </w:pPr>
      <w:rPr>
        <w:rFonts w:ascii="Symbol" w:hAnsi="Symbol" w:hint="default"/>
      </w:rPr>
    </w:lvl>
    <w:lvl w:ilvl="1" w:tplc="3822C9F8">
      <w:numFmt w:val="decimal"/>
      <w:lvlText w:val=""/>
      <w:lvlJc w:val="left"/>
    </w:lvl>
    <w:lvl w:ilvl="2" w:tplc="D012CBCA">
      <w:numFmt w:val="decimal"/>
      <w:lvlText w:val=""/>
      <w:lvlJc w:val="left"/>
    </w:lvl>
    <w:lvl w:ilvl="3" w:tplc="874E4718">
      <w:numFmt w:val="decimal"/>
      <w:lvlText w:val=""/>
      <w:lvlJc w:val="left"/>
    </w:lvl>
    <w:lvl w:ilvl="4" w:tplc="C7C454A6">
      <w:numFmt w:val="decimal"/>
      <w:lvlText w:val=""/>
      <w:lvlJc w:val="left"/>
    </w:lvl>
    <w:lvl w:ilvl="5" w:tplc="D72C46F4">
      <w:numFmt w:val="decimal"/>
      <w:lvlText w:val=""/>
      <w:lvlJc w:val="left"/>
    </w:lvl>
    <w:lvl w:ilvl="6" w:tplc="74C63336">
      <w:numFmt w:val="decimal"/>
      <w:lvlText w:val=""/>
      <w:lvlJc w:val="left"/>
    </w:lvl>
    <w:lvl w:ilvl="7" w:tplc="2840895A">
      <w:numFmt w:val="decimal"/>
      <w:lvlText w:val=""/>
      <w:lvlJc w:val="left"/>
    </w:lvl>
    <w:lvl w:ilvl="8" w:tplc="A5E85C98">
      <w:numFmt w:val="decimal"/>
      <w:lvlText w:val=""/>
      <w:lvlJc w:val="left"/>
    </w:lvl>
  </w:abstractNum>
  <w:abstractNum w:abstractNumId="6" w15:restartNumberingAfterBreak="0">
    <w:nsid w:val="FFFFFF82"/>
    <w:multiLevelType w:val="hybridMultilevel"/>
    <w:tmpl w:val="AB0A1B58"/>
    <w:lvl w:ilvl="0" w:tplc="8F0A07F4">
      <w:start w:val="1"/>
      <w:numFmt w:val="bullet"/>
      <w:lvlText w:val=""/>
      <w:lvlJc w:val="left"/>
      <w:pPr>
        <w:tabs>
          <w:tab w:val="num" w:pos="926"/>
        </w:tabs>
        <w:ind w:left="926" w:hanging="360"/>
      </w:pPr>
      <w:rPr>
        <w:rFonts w:ascii="Symbol" w:hAnsi="Symbol" w:hint="default"/>
      </w:rPr>
    </w:lvl>
    <w:lvl w:ilvl="1" w:tplc="6DC6D544">
      <w:numFmt w:val="decimal"/>
      <w:lvlText w:val=""/>
      <w:lvlJc w:val="left"/>
    </w:lvl>
    <w:lvl w:ilvl="2" w:tplc="37F285D6">
      <w:numFmt w:val="decimal"/>
      <w:lvlText w:val=""/>
      <w:lvlJc w:val="left"/>
    </w:lvl>
    <w:lvl w:ilvl="3" w:tplc="D6088A3C">
      <w:numFmt w:val="decimal"/>
      <w:lvlText w:val=""/>
      <w:lvlJc w:val="left"/>
    </w:lvl>
    <w:lvl w:ilvl="4" w:tplc="86A29FF0">
      <w:numFmt w:val="decimal"/>
      <w:lvlText w:val=""/>
      <w:lvlJc w:val="left"/>
    </w:lvl>
    <w:lvl w:ilvl="5" w:tplc="4E104458">
      <w:numFmt w:val="decimal"/>
      <w:lvlText w:val=""/>
      <w:lvlJc w:val="left"/>
    </w:lvl>
    <w:lvl w:ilvl="6" w:tplc="37BEC47E">
      <w:numFmt w:val="decimal"/>
      <w:lvlText w:val=""/>
      <w:lvlJc w:val="left"/>
    </w:lvl>
    <w:lvl w:ilvl="7" w:tplc="A71ECF50">
      <w:numFmt w:val="decimal"/>
      <w:lvlText w:val=""/>
      <w:lvlJc w:val="left"/>
    </w:lvl>
    <w:lvl w:ilvl="8" w:tplc="D6200B84">
      <w:numFmt w:val="decimal"/>
      <w:lvlText w:val=""/>
      <w:lvlJc w:val="left"/>
    </w:lvl>
  </w:abstractNum>
  <w:abstractNum w:abstractNumId="7" w15:restartNumberingAfterBreak="0">
    <w:nsid w:val="FFFFFF83"/>
    <w:multiLevelType w:val="hybridMultilevel"/>
    <w:tmpl w:val="18F00008"/>
    <w:lvl w:ilvl="0" w:tplc="8B70ED0A">
      <w:start w:val="1"/>
      <w:numFmt w:val="bullet"/>
      <w:lvlText w:val=""/>
      <w:lvlJc w:val="left"/>
      <w:pPr>
        <w:tabs>
          <w:tab w:val="num" w:pos="643"/>
        </w:tabs>
        <w:ind w:left="643" w:hanging="360"/>
      </w:pPr>
      <w:rPr>
        <w:rFonts w:ascii="Symbol" w:hAnsi="Symbol" w:hint="default"/>
      </w:rPr>
    </w:lvl>
    <w:lvl w:ilvl="1" w:tplc="395E5AAE">
      <w:numFmt w:val="decimal"/>
      <w:lvlText w:val=""/>
      <w:lvlJc w:val="left"/>
    </w:lvl>
    <w:lvl w:ilvl="2" w:tplc="342E2E02">
      <w:numFmt w:val="decimal"/>
      <w:lvlText w:val=""/>
      <w:lvlJc w:val="left"/>
    </w:lvl>
    <w:lvl w:ilvl="3" w:tplc="57FE1516">
      <w:numFmt w:val="decimal"/>
      <w:lvlText w:val=""/>
      <w:lvlJc w:val="left"/>
    </w:lvl>
    <w:lvl w:ilvl="4" w:tplc="4F8870E0">
      <w:numFmt w:val="decimal"/>
      <w:lvlText w:val=""/>
      <w:lvlJc w:val="left"/>
    </w:lvl>
    <w:lvl w:ilvl="5" w:tplc="D0B8B83E">
      <w:numFmt w:val="decimal"/>
      <w:lvlText w:val=""/>
      <w:lvlJc w:val="left"/>
    </w:lvl>
    <w:lvl w:ilvl="6" w:tplc="A9244236">
      <w:numFmt w:val="decimal"/>
      <w:lvlText w:val=""/>
      <w:lvlJc w:val="left"/>
    </w:lvl>
    <w:lvl w:ilvl="7" w:tplc="65FE5C96">
      <w:numFmt w:val="decimal"/>
      <w:lvlText w:val=""/>
      <w:lvlJc w:val="left"/>
    </w:lvl>
    <w:lvl w:ilvl="8" w:tplc="7AE2D728">
      <w:numFmt w:val="decimal"/>
      <w:lvlText w:val=""/>
      <w:lvlJc w:val="left"/>
    </w:lvl>
  </w:abstractNum>
  <w:abstractNum w:abstractNumId="8" w15:restartNumberingAfterBreak="0">
    <w:nsid w:val="FFFFFF88"/>
    <w:multiLevelType w:val="hybridMultilevel"/>
    <w:tmpl w:val="DABE69B4"/>
    <w:lvl w:ilvl="0" w:tplc="9566CE6C">
      <w:start w:val="1"/>
      <w:numFmt w:val="decimal"/>
      <w:lvlText w:val="%1."/>
      <w:lvlJc w:val="left"/>
      <w:pPr>
        <w:tabs>
          <w:tab w:val="num" w:pos="360"/>
        </w:tabs>
        <w:ind w:left="360" w:hanging="360"/>
      </w:pPr>
    </w:lvl>
    <w:lvl w:ilvl="1" w:tplc="8C9CBAE6">
      <w:numFmt w:val="decimal"/>
      <w:lvlText w:val=""/>
      <w:lvlJc w:val="left"/>
    </w:lvl>
    <w:lvl w:ilvl="2" w:tplc="B9543A28">
      <w:numFmt w:val="decimal"/>
      <w:lvlText w:val=""/>
      <w:lvlJc w:val="left"/>
    </w:lvl>
    <w:lvl w:ilvl="3" w:tplc="71F89BFA">
      <w:numFmt w:val="decimal"/>
      <w:lvlText w:val=""/>
      <w:lvlJc w:val="left"/>
    </w:lvl>
    <w:lvl w:ilvl="4" w:tplc="4F7E28B0">
      <w:numFmt w:val="decimal"/>
      <w:lvlText w:val=""/>
      <w:lvlJc w:val="left"/>
    </w:lvl>
    <w:lvl w:ilvl="5" w:tplc="6382E590">
      <w:numFmt w:val="decimal"/>
      <w:lvlText w:val=""/>
      <w:lvlJc w:val="left"/>
    </w:lvl>
    <w:lvl w:ilvl="6" w:tplc="86423292">
      <w:numFmt w:val="decimal"/>
      <w:lvlText w:val=""/>
      <w:lvlJc w:val="left"/>
    </w:lvl>
    <w:lvl w:ilvl="7" w:tplc="771ABEA0">
      <w:numFmt w:val="decimal"/>
      <w:lvlText w:val=""/>
      <w:lvlJc w:val="left"/>
    </w:lvl>
    <w:lvl w:ilvl="8" w:tplc="A538E426">
      <w:numFmt w:val="decimal"/>
      <w:lvlText w:val=""/>
      <w:lvlJc w:val="left"/>
    </w:lvl>
  </w:abstractNum>
  <w:abstractNum w:abstractNumId="9" w15:restartNumberingAfterBreak="0">
    <w:nsid w:val="FFFFFF89"/>
    <w:multiLevelType w:val="hybridMultilevel"/>
    <w:tmpl w:val="8AB24756"/>
    <w:lvl w:ilvl="0" w:tplc="4438A27E">
      <w:start w:val="1"/>
      <w:numFmt w:val="bullet"/>
      <w:lvlText w:val=""/>
      <w:lvlJc w:val="left"/>
      <w:pPr>
        <w:tabs>
          <w:tab w:val="num" w:pos="360"/>
        </w:tabs>
        <w:ind w:left="360" w:hanging="360"/>
      </w:pPr>
      <w:rPr>
        <w:rFonts w:ascii="Symbol" w:hAnsi="Symbol" w:hint="default"/>
      </w:rPr>
    </w:lvl>
    <w:lvl w:ilvl="1" w:tplc="26281060">
      <w:numFmt w:val="decimal"/>
      <w:lvlText w:val=""/>
      <w:lvlJc w:val="left"/>
    </w:lvl>
    <w:lvl w:ilvl="2" w:tplc="948C5D0E">
      <w:numFmt w:val="decimal"/>
      <w:lvlText w:val=""/>
      <w:lvlJc w:val="left"/>
    </w:lvl>
    <w:lvl w:ilvl="3" w:tplc="534856F6">
      <w:numFmt w:val="decimal"/>
      <w:lvlText w:val=""/>
      <w:lvlJc w:val="left"/>
    </w:lvl>
    <w:lvl w:ilvl="4" w:tplc="B04CC740">
      <w:numFmt w:val="decimal"/>
      <w:lvlText w:val=""/>
      <w:lvlJc w:val="left"/>
    </w:lvl>
    <w:lvl w:ilvl="5" w:tplc="62F028B4">
      <w:numFmt w:val="decimal"/>
      <w:lvlText w:val=""/>
      <w:lvlJc w:val="left"/>
    </w:lvl>
    <w:lvl w:ilvl="6" w:tplc="01D8051C">
      <w:numFmt w:val="decimal"/>
      <w:lvlText w:val=""/>
      <w:lvlJc w:val="left"/>
    </w:lvl>
    <w:lvl w:ilvl="7" w:tplc="4C84E422">
      <w:numFmt w:val="decimal"/>
      <w:lvlText w:val=""/>
      <w:lvlJc w:val="left"/>
    </w:lvl>
    <w:lvl w:ilvl="8" w:tplc="6E644DFE">
      <w:numFmt w:val="decimal"/>
      <w:lvlText w:val=""/>
      <w:lvlJc w:val="left"/>
    </w:lvl>
  </w:abstractNum>
  <w:abstractNum w:abstractNumId="10" w15:restartNumberingAfterBreak="0">
    <w:nsid w:val="00C06715"/>
    <w:multiLevelType w:val="hybridMultilevel"/>
    <w:tmpl w:val="8A86A6B0"/>
    <w:lvl w:ilvl="0" w:tplc="5E8A6FFA">
      <w:start w:val="1"/>
      <w:numFmt w:val="bullet"/>
      <w:lvlText w:val=""/>
      <w:lvlJc w:val="left"/>
      <w:pPr>
        <w:ind w:left="284" w:hanging="284"/>
      </w:pPr>
      <w:rPr>
        <w:rFonts w:ascii="Symbol" w:hAnsi="Symbol" w:hint="default"/>
      </w:rPr>
    </w:lvl>
    <w:lvl w:ilvl="1" w:tplc="491659F0">
      <w:start w:val="1"/>
      <w:numFmt w:val="bullet"/>
      <w:lvlRestart w:val="0"/>
      <w:lvlText w:val=""/>
      <w:lvlJc w:val="left"/>
      <w:pPr>
        <w:ind w:left="284" w:hanging="284"/>
      </w:pPr>
      <w:rPr>
        <w:rFonts w:ascii="Symbol" w:hAnsi="Symbol" w:hint="default"/>
      </w:rPr>
    </w:lvl>
    <w:lvl w:ilvl="2" w:tplc="DCA8CBD6">
      <w:start w:val="1"/>
      <w:numFmt w:val="bullet"/>
      <w:lvlRestart w:val="0"/>
      <w:lvlText w:val="–"/>
      <w:lvlJc w:val="left"/>
      <w:pPr>
        <w:ind w:left="567" w:hanging="283"/>
      </w:pPr>
      <w:rPr>
        <w:rFonts w:hint="default"/>
      </w:rPr>
    </w:lvl>
    <w:lvl w:ilvl="3" w:tplc="6E008890">
      <w:start w:val="1"/>
      <w:numFmt w:val="bullet"/>
      <w:lvlRestart w:val="0"/>
      <w:lvlText w:val="–"/>
      <w:lvlJc w:val="left"/>
      <w:pPr>
        <w:ind w:left="567" w:hanging="283"/>
      </w:pPr>
      <w:rPr>
        <w:rFonts w:hint="default"/>
      </w:rPr>
    </w:lvl>
    <w:lvl w:ilvl="4" w:tplc="9198DF6A">
      <w:start w:val="1"/>
      <w:numFmt w:val="bullet"/>
      <w:lvlRestart w:val="0"/>
      <w:lvlText w:val=""/>
      <w:lvlJc w:val="left"/>
      <w:pPr>
        <w:ind w:left="680" w:hanging="283"/>
      </w:pPr>
      <w:rPr>
        <w:rFonts w:ascii="Symbol" w:hAnsi="Symbol" w:hint="default"/>
      </w:rPr>
    </w:lvl>
    <w:lvl w:ilvl="5" w:tplc="71566EDA">
      <w:start w:val="1"/>
      <w:numFmt w:val="bullet"/>
      <w:lvlRestart w:val="0"/>
      <w:lvlText w:val=""/>
      <w:lvlJc w:val="left"/>
      <w:pPr>
        <w:ind w:left="680" w:hanging="283"/>
      </w:pPr>
      <w:rPr>
        <w:rFonts w:ascii="Symbol" w:hAnsi="Symbol" w:hint="default"/>
      </w:rPr>
    </w:lvl>
    <w:lvl w:ilvl="6" w:tplc="1B38AC5E">
      <w:start w:val="1"/>
      <w:numFmt w:val="bullet"/>
      <w:lvlRestart w:val="0"/>
      <w:lvlText w:val=""/>
      <w:lvlJc w:val="left"/>
      <w:pPr>
        <w:ind w:left="227" w:hanging="227"/>
      </w:pPr>
      <w:rPr>
        <w:rFonts w:ascii="Symbol" w:hAnsi="Symbol" w:hint="default"/>
      </w:rPr>
    </w:lvl>
    <w:lvl w:ilvl="7" w:tplc="FC5843C6">
      <w:start w:val="1"/>
      <w:numFmt w:val="none"/>
      <w:lvlRestart w:val="0"/>
      <w:lvlText w:val=""/>
      <w:lvlJc w:val="left"/>
      <w:pPr>
        <w:ind w:left="0" w:firstLine="0"/>
      </w:pPr>
      <w:rPr>
        <w:rFonts w:hint="default"/>
      </w:rPr>
    </w:lvl>
    <w:lvl w:ilvl="8" w:tplc="82EABA0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hybridMultilevel"/>
    <w:tmpl w:val="4A1477D0"/>
    <w:numStyleLink w:val="ZZNumbersloweralpha"/>
  </w:abstractNum>
  <w:abstractNum w:abstractNumId="13" w15:restartNumberingAfterBreak="0">
    <w:nsid w:val="084E4E10"/>
    <w:multiLevelType w:val="hybridMultilevel"/>
    <w:tmpl w:val="5A66559E"/>
    <w:lvl w:ilvl="0" w:tplc="29644810">
      <w:start w:val="1"/>
      <w:numFmt w:val="decimal"/>
      <w:pStyle w:val="Heading2"/>
      <w:lvlText w:val="243.%1"/>
      <w:lvlJc w:val="center"/>
      <w:pPr>
        <w:ind w:left="720" w:hanging="360"/>
      </w:pPr>
      <w:rPr>
        <w:rFonts w:ascii="Arial" w:hAnsi="Arial" w:cs="Times New Roman" w:hint="default"/>
        <w:b/>
        <w:bCs w:val="0"/>
        <w:i w:val="0"/>
        <w:iCs w:val="0"/>
        <w:caps w:val="0"/>
        <w:smallCaps w:val="0"/>
        <w:strike w:val="0"/>
        <w:dstrike w:val="0"/>
        <w:vanish w:val="0"/>
        <w:color w:val="53565A"/>
        <w:spacing w:val="0"/>
        <w:kern w:val="0"/>
        <w:position w:val="0"/>
        <w:sz w:val="32"/>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8D43DB"/>
    <w:multiLevelType w:val="hybridMultilevel"/>
    <w:tmpl w:val="1D06E7FE"/>
    <w:numStyleLink w:val="ZZNumbersdigit"/>
  </w:abstractNum>
  <w:abstractNum w:abstractNumId="15" w15:restartNumberingAfterBreak="0">
    <w:nsid w:val="0BAD2E30"/>
    <w:multiLevelType w:val="hybridMultilevel"/>
    <w:tmpl w:val="4A1477D0"/>
    <w:styleLink w:val="ZZNumbersloweralpha"/>
    <w:lvl w:ilvl="0" w:tplc="8DEC214A">
      <w:start w:val="1"/>
      <w:numFmt w:val="lowerLetter"/>
      <w:lvlText w:val="(%1)"/>
      <w:lvlJc w:val="left"/>
      <w:pPr>
        <w:tabs>
          <w:tab w:val="num" w:pos="397"/>
        </w:tabs>
        <w:ind w:left="397" w:hanging="397"/>
      </w:pPr>
      <w:rPr>
        <w:rFonts w:hint="default"/>
      </w:rPr>
    </w:lvl>
    <w:lvl w:ilvl="1" w:tplc="66009858">
      <w:start w:val="1"/>
      <w:numFmt w:val="lowerLetter"/>
      <w:lvlText w:val="(%2)"/>
      <w:lvlJc w:val="left"/>
      <w:pPr>
        <w:tabs>
          <w:tab w:val="num" w:pos="794"/>
        </w:tabs>
        <w:ind w:left="794" w:hanging="397"/>
      </w:pPr>
      <w:rPr>
        <w:rFonts w:hint="default"/>
      </w:rPr>
    </w:lvl>
    <w:lvl w:ilvl="2" w:tplc="14DEDE0A">
      <w:start w:val="1"/>
      <w:numFmt w:val="none"/>
      <w:lvlRestart w:val="0"/>
      <w:lvlText w:val=""/>
      <w:lvlJc w:val="left"/>
      <w:pPr>
        <w:ind w:left="0" w:firstLine="0"/>
      </w:pPr>
      <w:rPr>
        <w:rFonts w:hint="default"/>
      </w:rPr>
    </w:lvl>
    <w:lvl w:ilvl="3" w:tplc="C8FCFB52">
      <w:start w:val="1"/>
      <w:numFmt w:val="none"/>
      <w:lvlRestart w:val="0"/>
      <w:lvlText w:val=""/>
      <w:lvlJc w:val="left"/>
      <w:pPr>
        <w:ind w:left="0" w:firstLine="0"/>
      </w:pPr>
      <w:rPr>
        <w:rFonts w:hint="default"/>
      </w:rPr>
    </w:lvl>
    <w:lvl w:ilvl="4" w:tplc="FDB46E14">
      <w:start w:val="1"/>
      <w:numFmt w:val="none"/>
      <w:lvlRestart w:val="0"/>
      <w:lvlText w:val=""/>
      <w:lvlJc w:val="left"/>
      <w:pPr>
        <w:ind w:left="0" w:firstLine="0"/>
      </w:pPr>
      <w:rPr>
        <w:rFonts w:hint="default"/>
      </w:rPr>
    </w:lvl>
    <w:lvl w:ilvl="5" w:tplc="62BC4FEE">
      <w:start w:val="1"/>
      <w:numFmt w:val="none"/>
      <w:lvlRestart w:val="0"/>
      <w:lvlText w:val=""/>
      <w:lvlJc w:val="left"/>
      <w:pPr>
        <w:ind w:left="0" w:firstLine="0"/>
      </w:pPr>
      <w:rPr>
        <w:rFonts w:hint="default"/>
      </w:rPr>
    </w:lvl>
    <w:lvl w:ilvl="6" w:tplc="E8523A22">
      <w:start w:val="1"/>
      <w:numFmt w:val="none"/>
      <w:lvlRestart w:val="0"/>
      <w:lvlText w:val=""/>
      <w:lvlJc w:val="left"/>
      <w:pPr>
        <w:ind w:left="0" w:firstLine="0"/>
      </w:pPr>
      <w:rPr>
        <w:rFonts w:hint="default"/>
      </w:rPr>
    </w:lvl>
    <w:lvl w:ilvl="7" w:tplc="AAD68370">
      <w:start w:val="1"/>
      <w:numFmt w:val="none"/>
      <w:lvlRestart w:val="0"/>
      <w:lvlText w:val=""/>
      <w:lvlJc w:val="left"/>
      <w:pPr>
        <w:ind w:left="0" w:firstLine="0"/>
      </w:pPr>
      <w:rPr>
        <w:rFonts w:hint="default"/>
      </w:rPr>
    </w:lvl>
    <w:lvl w:ilvl="8" w:tplc="C9A69C4A">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hybridMultilevel"/>
    <w:tmpl w:val="BC905FE2"/>
    <w:lvl w:ilvl="0" w:tplc="6602B8E6">
      <w:start w:val="1"/>
      <w:numFmt w:val="decimal"/>
      <w:lvlText w:val="%1."/>
      <w:lvlJc w:val="left"/>
      <w:pPr>
        <w:tabs>
          <w:tab w:val="num" w:pos="397"/>
        </w:tabs>
        <w:ind w:left="397" w:hanging="397"/>
      </w:pPr>
      <w:rPr>
        <w:rFonts w:hint="default"/>
      </w:rPr>
    </w:lvl>
    <w:lvl w:ilvl="1" w:tplc="D58A8D06">
      <w:start w:val="1"/>
      <w:numFmt w:val="decimal"/>
      <w:lvlRestart w:val="0"/>
      <w:lvlText w:val="%2."/>
      <w:lvlJc w:val="left"/>
      <w:pPr>
        <w:tabs>
          <w:tab w:val="num" w:pos="794"/>
        </w:tabs>
        <w:ind w:left="794" w:hanging="397"/>
      </w:pPr>
      <w:rPr>
        <w:rFonts w:hint="default"/>
      </w:rPr>
    </w:lvl>
    <w:lvl w:ilvl="2" w:tplc="A76C644A">
      <w:start w:val="1"/>
      <w:numFmt w:val="bullet"/>
      <w:lvlRestart w:val="0"/>
      <w:lvlText w:val="•"/>
      <w:lvlJc w:val="left"/>
      <w:pPr>
        <w:tabs>
          <w:tab w:val="num" w:pos="794"/>
        </w:tabs>
        <w:ind w:left="794" w:hanging="397"/>
      </w:pPr>
      <w:rPr>
        <w:rFonts w:ascii="Calibri" w:hAnsi="Calibri" w:hint="default"/>
      </w:rPr>
    </w:lvl>
    <w:lvl w:ilvl="3" w:tplc="CFBC1340">
      <w:start w:val="1"/>
      <w:numFmt w:val="bullet"/>
      <w:lvlRestart w:val="0"/>
      <w:lvlText w:val="–"/>
      <w:lvlJc w:val="left"/>
      <w:pPr>
        <w:tabs>
          <w:tab w:val="num" w:pos="1191"/>
        </w:tabs>
        <w:ind w:left="1191" w:hanging="397"/>
      </w:pPr>
      <w:rPr>
        <w:rFonts w:ascii="Calibri" w:hAnsi="Calibri" w:hint="default"/>
      </w:rPr>
    </w:lvl>
    <w:lvl w:ilvl="4" w:tplc="C1D494DC">
      <w:start w:val="1"/>
      <w:numFmt w:val="none"/>
      <w:lvlRestart w:val="0"/>
      <w:lvlText w:val=""/>
      <w:lvlJc w:val="left"/>
      <w:pPr>
        <w:ind w:left="0" w:firstLine="0"/>
      </w:pPr>
      <w:rPr>
        <w:rFonts w:hint="default"/>
      </w:rPr>
    </w:lvl>
    <w:lvl w:ilvl="5" w:tplc="3C0889D6">
      <w:start w:val="1"/>
      <w:numFmt w:val="none"/>
      <w:lvlRestart w:val="0"/>
      <w:lvlText w:val=""/>
      <w:lvlJc w:val="left"/>
      <w:pPr>
        <w:ind w:left="0" w:firstLine="0"/>
      </w:pPr>
      <w:rPr>
        <w:rFonts w:hint="default"/>
      </w:rPr>
    </w:lvl>
    <w:lvl w:ilvl="6" w:tplc="3AF2B98C">
      <w:start w:val="1"/>
      <w:numFmt w:val="none"/>
      <w:lvlRestart w:val="0"/>
      <w:lvlText w:val=""/>
      <w:lvlJc w:val="left"/>
      <w:pPr>
        <w:ind w:left="0" w:firstLine="0"/>
      </w:pPr>
      <w:rPr>
        <w:rFonts w:hint="default"/>
      </w:rPr>
    </w:lvl>
    <w:lvl w:ilvl="7" w:tplc="D846A3A2">
      <w:start w:val="1"/>
      <w:numFmt w:val="none"/>
      <w:lvlRestart w:val="0"/>
      <w:lvlText w:val=""/>
      <w:lvlJc w:val="left"/>
      <w:pPr>
        <w:ind w:left="0" w:firstLine="0"/>
      </w:pPr>
      <w:rPr>
        <w:rFonts w:hint="default"/>
      </w:rPr>
    </w:lvl>
    <w:lvl w:ilvl="8" w:tplc="F8CEB058">
      <w:start w:val="1"/>
      <w:numFmt w:val="none"/>
      <w:lvlRestart w:val="0"/>
      <w:lvlText w:val=""/>
      <w:lvlJc w:val="right"/>
      <w:pPr>
        <w:ind w:left="0" w:firstLine="0"/>
      </w:pPr>
      <w:rPr>
        <w:rFonts w:hint="default"/>
      </w:rPr>
    </w:lvl>
  </w:abstractNum>
  <w:abstractNum w:abstractNumId="18" w15:restartNumberingAfterBreak="0">
    <w:nsid w:val="3E6C68D4"/>
    <w:multiLevelType w:val="hybridMultilevel"/>
    <w:tmpl w:val="1D06E7FE"/>
    <w:styleLink w:val="ZZNumbersdigit"/>
    <w:lvl w:ilvl="0" w:tplc="BA54D41A">
      <w:start w:val="1"/>
      <w:numFmt w:val="decimal"/>
      <w:lvlText w:val="%1."/>
      <w:lvlJc w:val="left"/>
      <w:pPr>
        <w:tabs>
          <w:tab w:val="num" w:pos="397"/>
        </w:tabs>
        <w:ind w:left="397" w:hanging="397"/>
      </w:pPr>
      <w:rPr>
        <w:rFonts w:hint="default"/>
      </w:rPr>
    </w:lvl>
    <w:lvl w:ilvl="1" w:tplc="960A67E0">
      <w:start w:val="1"/>
      <w:numFmt w:val="decimal"/>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19" w15:restartNumberingAfterBreak="0">
    <w:nsid w:val="3EC54A41"/>
    <w:multiLevelType w:val="hybridMultilevel"/>
    <w:tmpl w:val="46940C74"/>
    <w:styleLink w:val="ZZNumberslowerroman"/>
    <w:lvl w:ilvl="0" w:tplc="367CBAAC">
      <w:start w:val="1"/>
      <w:numFmt w:val="lowerRoman"/>
      <w:pStyle w:val="Numberlowerroman"/>
      <w:lvlText w:val="(%1)"/>
      <w:lvlJc w:val="left"/>
      <w:pPr>
        <w:tabs>
          <w:tab w:val="num" w:pos="397"/>
        </w:tabs>
        <w:ind w:left="397" w:hanging="397"/>
      </w:pPr>
      <w:rPr>
        <w:rFonts w:hint="default"/>
      </w:rPr>
    </w:lvl>
    <w:lvl w:ilvl="1" w:tplc="FC028310">
      <w:start w:val="1"/>
      <w:numFmt w:val="lowerRoman"/>
      <w:pStyle w:val="Numberlowerromanindent"/>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hybridMultilevel"/>
    <w:tmpl w:val="96B4DF56"/>
    <w:styleLink w:val="ZZTablebullets"/>
    <w:lvl w:ilvl="0" w:tplc="7F820214">
      <w:start w:val="1"/>
      <w:numFmt w:val="bullet"/>
      <w:pStyle w:val="Tablebullet1"/>
      <w:lvlText w:val="•"/>
      <w:lvlJc w:val="left"/>
      <w:pPr>
        <w:ind w:left="227" w:hanging="227"/>
      </w:pPr>
      <w:rPr>
        <w:rFonts w:ascii="Calibri" w:hAnsi="Calibri" w:hint="default"/>
      </w:rPr>
    </w:lvl>
    <w:lvl w:ilvl="1" w:tplc="F61E7560">
      <w:start w:val="1"/>
      <w:numFmt w:val="bullet"/>
      <w:lvlRestart w:val="0"/>
      <w:pStyle w:val="Tablebullet2"/>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22" w15:restartNumberingAfterBreak="0">
    <w:nsid w:val="54BA1E5A"/>
    <w:multiLevelType w:val="hybridMultilevel"/>
    <w:tmpl w:val="EC2C0F22"/>
    <w:styleLink w:val="ZZBullets"/>
    <w:lvl w:ilvl="0" w:tplc="083400A0">
      <w:start w:val="1"/>
      <w:numFmt w:val="bullet"/>
      <w:pStyle w:val="Bullet1"/>
      <w:lvlText w:val="•"/>
      <w:lvlJc w:val="left"/>
      <w:pPr>
        <w:ind w:left="284" w:hanging="284"/>
      </w:pPr>
      <w:rPr>
        <w:rFonts w:ascii="Calibri" w:hAnsi="Calibri" w:hint="default"/>
      </w:rPr>
    </w:lvl>
    <w:lvl w:ilvl="1" w:tplc="31F63204">
      <w:start w:val="1"/>
      <w:numFmt w:val="bullet"/>
      <w:lvlRestart w:val="0"/>
      <w:pStyle w:val="Bullet2"/>
      <w:lvlText w:val="–"/>
      <w:lvlJc w:val="left"/>
      <w:pPr>
        <w:ind w:left="567" w:hanging="283"/>
      </w:pPr>
      <w:rPr>
        <w:rFonts w:ascii="Calibri" w:hAnsi="Calibri" w:hint="default"/>
      </w:rPr>
    </w:lvl>
    <w:lvl w:ilvl="2" w:tplc="14FA165C">
      <w:start w:val="1"/>
      <w:numFmt w:val="none"/>
      <w:lvlRestart w:val="0"/>
      <w:lvlText w:val=""/>
      <w:lvlJc w:val="left"/>
      <w:pPr>
        <w:ind w:left="0" w:firstLine="0"/>
      </w:pPr>
      <w:rPr>
        <w:rFonts w:hint="default"/>
      </w:rPr>
    </w:lvl>
    <w:lvl w:ilvl="3" w:tplc="152ED9E8">
      <w:start w:val="1"/>
      <w:numFmt w:val="none"/>
      <w:lvlRestart w:val="0"/>
      <w:lvlText w:val=""/>
      <w:lvlJc w:val="left"/>
      <w:pPr>
        <w:ind w:left="0" w:firstLine="0"/>
      </w:pPr>
      <w:rPr>
        <w:rFonts w:hint="default"/>
      </w:rPr>
    </w:lvl>
    <w:lvl w:ilvl="4" w:tplc="3B082002">
      <w:start w:val="1"/>
      <w:numFmt w:val="none"/>
      <w:lvlRestart w:val="0"/>
      <w:lvlText w:val=""/>
      <w:lvlJc w:val="left"/>
      <w:pPr>
        <w:ind w:left="0" w:firstLine="0"/>
      </w:pPr>
      <w:rPr>
        <w:rFonts w:hint="default"/>
      </w:rPr>
    </w:lvl>
    <w:lvl w:ilvl="5" w:tplc="38B25578">
      <w:start w:val="1"/>
      <w:numFmt w:val="none"/>
      <w:lvlRestart w:val="0"/>
      <w:lvlText w:val=""/>
      <w:lvlJc w:val="left"/>
      <w:pPr>
        <w:ind w:left="0" w:firstLine="0"/>
      </w:pPr>
      <w:rPr>
        <w:rFonts w:hint="default"/>
      </w:rPr>
    </w:lvl>
    <w:lvl w:ilvl="6" w:tplc="3EE679F6">
      <w:start w:val="1"/>
      <w:numFmt w:val="none"/>
      <w:lvlRestart w:val="0"/>
      <w:lvlText w:val=""/>
      <w:lvlJc w:val="left"/>
      <w:pPr>
        <w:ind w:left="0" w:firstLine="0"/>
      </w:pPr>
      <w:rPr>
        <w:rFonts w:hint="default"/>
      </w:rPr>
    </w:lvl>
    <w:lvl w:ilvl="7" w:tplc="401258FC">
      <w:start w:val="1"/>
      <w:numFmt w:val="none"/>
      <w:lvlRestart w:val="0"/>
      <w:lvlText w:val=""/>
      <w:lvlJc w:val="left"/>
      <w:pPr>
        <w:ind w:left="0" w:firstLine="0"/>
      </w:pPr>
      <w:rPr>
        <w:rFonts w:hint="default"/>
      </w:rPr>
    </w:lvl>
    <w:lvl w:ilvl="8" w:tplc="2A8A7C76">
      <w:start w:val="1"/>
      <w:numFmt w:val="none"/>
      <w:lvlRestart w:val="0"/>
      <w:lvlText w:val=""/>
      <w:lvlJc w:val="left"/>
      <w:pPr>
        <w:ind w:left="0" w:firstLine="0"/>
      </w:pPr>
      <w:rPr>
        <w:rFonts w:hint="default"/>
      </w:rPr>
    </w:lvl>
  </w:abstractNum>
  <w:abstractNum w:abstractNumId="23" w15:restartNumberingAfterBreak="0">
    <w:nsid w:val="58B02344"/>
    <w:multiLevelType w:val="hybridMultilevel"/>
    <w:tmpl w:val="55563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FE76E81"/>
    <w:multiLevelType w:val="hybridMultilevel"/>
    <w:tmpl w:val="3AE4C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09259F"/>
    <w:multiLevelType w:val="hybridMultilevel"/>
    <w:tmpl w:val="866C5A8E"/>
    <w:styleLink w:val="ZZQuotebullets"/>
    <w:lvl w:ilvl="0" w:tplc="CF04644E">
      <w:start w:val="1"/>
      <w:numFmt w:val="bullet"/>
      <w:pStyle w:val="Quotebullet1"/>
      <w:lvlText w:val="•"/>
      <w:lvlJc w:val="left"/>
      <w:pPr>
        <w:ind w:left="680" w:hanging="283"/>
      </w:pPr>
      <w:rPr>
        <w:rFonts w:ascii="Calibri" w:hAnsi="Calibri" w:hint="default"/>
        <w:color w:val="auto"/>
      </w:rPr>
    </w:lvl>
    <w:lvl w:ilvl="1" w:tplc="A338093E">
      <w:start w:val="1"/>
      <w:numFmt w:val="bullet"/>
      <w:lvlRestart w:val="0"/>
      <w:pStyle w:val="Quotebullet2"/>
      <w:lvlText w:val="–"/>
      <w:lvlJc w:val="left"/>
      <w:pPr>
        <w:ind w:left="964" w:hanging="284"/>
      </w:pPr>
      <w:rPr>
        <w:rFonts w:ascii="Calibri" w:hAnsi="Calibri" w:hint="default"/>
        <w:color w:val="auto"/>
      </w:rPr>
    </w:lvl>
    <w:lvl w:ilvl="2" w:tplc="F0768566">
      <w:start w:val="1"/>
      <w:numFmt w:val="none"/>
      <w:lvlRestart w:val="0"/>
      <w:lvlText w:val=""/>
      <w:lvlJc w:val="left"/>
      <w:pPr>
        <w:ind w:left="0" w:firstLine="0"/>
      </w:pPr>
      <w:rPr>
        <w:rFonts w:hint="default"/>
      </w:rPr>
    </w:lvl>
    <w:lvl w:ilvl="3" w:tplc="3F7E42A0">
      <w:start w:val="1"/>
      <w:numFmt w:val="none"/>
      <w:lvlRestart w:val="0"/>
      <w:lvlText w:val=""/>
      <w:lvlJc w:val="left"/>
      <w:pPr>
        <w:ind w:left="0" w:firstLine="0"/>
      </w:pPr>
      <w:rPr>
        <w:rFonts w:hint="default"/>
      </w:rPr>
    </w:lvl>
    <w:lvl w:ilvl="4" w:tplc="44469664">
      <w:start w:val="1"/>
      <w:numFmt w:val="none"/>
      <w:lvlRestart w:val="0"/>
      <w:lvlText w:val=""/>
      <w:lvlJc w:val="left"/>
      <w:pPr>
        <w:ind w:left="0" w:firstLine="0"/>
      </w:pPr>
      <w:rPr>
        <w:rFonts w:hint="default"/>
      </w:rPr>
    </w:lvl>
    <w:lvl w:ilvl="5" w:tplc="17405A98">
      <w:start w:val="1"/>
      <w:numFmt w:val="none"/>
      <w:lvlRestart w:val="0"/>
      <w:lvlText w:val=""/>
      <w:lvlJc w:val="left"/>
      <w:pPr>
        <w:ind w:left="0" w:firstLine="0"/>
      </w:pPr>
      <w:rPr>
        <w:rFonts w:hint="default"/>
      </w:rPr>
    </w:lvl>
    <w:lvl w:ilvl="6" w:tplc="E1D07CB8">
      <w:start w:val="1"/>
      <w:numFmt w:val="none"/>
      <w:lvlRestart w:val="0"/>
      <w:lvlText w:val=""/>
      <w:lvlJc w:val="left"/>
      <w:pPr>
        <w:ind w:left="0" w:firstLine="0"/>
      </w:pPr>
      <w:rPr>
        <w:rFonts w:hint="default"/>
      </w:rPr>
    </w:lvl>
    <w:lvl w:ilvl="7" w:tplc="2C589CB0">
      <w:start w:val="1"/>
      <w:numFmt w:val="none"/>
      <w:lvlRestart w:val="0"/>
      <w:lvlText w:val=""/>
      <w:lvlJc w:val="left"/>
      <w:pPr>
        <w:ind w:left="0" w:firstLine="0"/>
      </w:pPr>
      <w:rPr>
        <w:rFonts w:hint="default"/>
      </w:rPr>
    </w:lvl>
    <w:lvl w:ilvl="8" w:tplc="953ED91A">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CB52F4"/>
    <w:multiLevelType w:val="hybridMultilevel"/>
    <w:tmpl w:val="1FCA0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C262D6"/>
    <w:multiLevelType w:val="hybridMultilevel"/>
    <w:tmpl w:val="B38817FE"/>
    <w:lvl w:ilvl="0" w:tplc="59F6C068">
      <w:start w:val="1"/>
      <w:numFmt w:val="bullet"/>
      <w:lvlText w:val="•"/>
      <w:lvlJc w:val="left"/>
      <w:pPr>
        <w:ind w:left="794" w:hanging="397"/>
      </w:pPr>
      <w:rPr>
        <w:rFonts w:ascii="Calibri" w:hAnsi="Calibri" w:hint="default"/>
        <w:color w:val="auto"/>
      </w:rPr>
    </w:lvl>
    <w:lvl w:ilvl="1" w:tplc="095A09FC">
      <w:start w:val="1"/>
      <w:numFmt w:val="bullet"/>
      <w:lvlRestart w:val="0"/>
      <w:lvlText w:val="–"/>
      <w:lvlJc w:val="left"/>
      <w:pPr>
        <w:ind w:left="1191" w:hanging="397"/>
      </w:pPr>
      <w:rPr>
        <w:rFonts w:ascii="Calibri" w:hAnsi="Calibri" w:hint="default"/>
        <w:color w:val="auto"/>
      </w:rPr>
    </w:lvl>
    <w:lvl w:ilvl="2" w:tplc="6C36ADD4">
      <w:start w:val="1"/>
      <w:numFmt w:val="none"/>
      <w:lvlRestart w:val="0"/>
      <w:lvlText w:val=""/>
      <w:lvlJc w:val="left"/>
      <w:pPr>
        <w:ind w:left="0" w:firstLine="0"/>
      </w:pPr>
      <w:rPr>
        <w:rFonts w:hint="default"/>
      </w:rPr>
    </w:lvl>
    <w:lvl w:ilvl="3" w:tplc="411E6DA6">
      <w:start w:val="1"/>
      <w:numFmt w:val="none"/>
      <w:lvlRestart w:val="0"/>
      <w:lvlText w:val=""/>
      <w:lvlJc w:val="left"/>
      <w:pPr>
        <w:ind w:left="0" w:firstLine="0"/>
      </w:pPr>
      <w:rPr>
        <w:rFonts w:hint="default"/>
      </w:rPr>
    </w:lvl>
    <w:lvl w:ilvl="4" w:tplc="118A3FDE">
      <w:start w:val="1"/>
      <w:numFmt w:val="none"/>
      <w:lvlRestart w:val="0"/>
      <w:lvlText w:val=""/>
      <w:lvlJc w:val="left"/>
      <w:pPr>
        <w:ind w:left="0" w:firstLine="0"/>
      </w:pPr>
      <w:rPr>
        <w:rFonts w:hint="default"/>
      </w:rPr>
    </w:lvl>
    <w:lvl w:ilvl="5" w:tplc="812A8C64">
      <w:start w:val="1"/>
      <w:numFmt w:val="none"/>
      <w:lvlRestart w:val="0"/>
      <w:lvlText w:val=""/>
      <w:lvlJc w:val="left"/>
      <w:pPr>
        <w:ind w:left="0" w:firstLine="0"/>
      </w:pPr>
      <w:rPr>
        <w:rFonts w:hint="default"/>
      </w:rPr>
    </w:lvl>
    <w:lvl w:ilvl="6" w:tplc="82B03DFA">
      <w:start w:val="1"/>
      <w:numFmt w:val="none"/>
      <w:lvlRestart w:val="0"/>
      <w:lvlText w:val=""/>
      <w:lvlJc w:val="left"/>
      <w:pPr>
        <w:ind w:left="0" w:firstLine="0"/>
      </w:pPr>
      <w:rPr>
        <w:rFonts w:hint="default"/>
      </w:rPr>
    </w:lvl>
    <w:lvl w:ilvl="7" w:tplc="3428682C">
      <w:start w:val="1"/>
      <w:numFmt w:val="none"/>
      <w:lvlRestart w:val="0"/>
      <w:lvlText w:val=""/>
      <w:lvlJc w:val="left"/>
      <w:pPr>
        <w:ind w:left="0" w:firstLine="0"/>
      </w:pPr>
      <w:rPr>
        <w:rFonts w:hint="default"/>
      </w:rPr>
    </w:lvl>
    <w:lvl w:ilvl="8" w:tplc="F5707B42">
      <w:start w:val="1"/>
      <w:numFmt w:val="none"/>
      <w:lvlRestart w:val="0"/>
      <w:lvlText w:val=""/>
      <w:lvlJc w:val="left"/>
      <w:pPr>
        <w:ind w:left="0" w:firstLine="0"/>
      </w:pPr>
      <w:rPr>
        <w:rFonts w:hint="default"/>
      </w:rPr>
    </w:lvl>
  </w:abstractNum>
  <w:abstractNum w:abstractNumId="29" w15:restartNumberingAfterBreak="0">
    <w:nsid w:val="71E9513E"/>
    <w:multiLevelType w:val="hybridMultilevel"/>
    <w:tmpl w:val="7AC8D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lvlOverride w:ilvl="0">
      <w:lvl w:ilvl="0" w:tplc="7F820214">
        <w:start w:val="1"/>
        <w:numFmt w:val="bullet"/>
        <w:pStyle w:val="Tablebullet1"/>
        <w:lvlText w:val="•"/>
        <w:lvlJc w:val="left"/>
        <w:pPr>
          <w:ind w:left="227" w:hanging="227"/>
        </w:pPr>
        <w:rPr>
          <w:rFonts w:ascii="Calibri" w:hAnsi="Calibri" w:hint="default"/>
        </w:rPr>
      </w:lvl>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0"/>
  </w:num>
  <w:num w:numId="25">
    <w:abstractNumId w:val="26"/>
  </w:num>
  <w:num w:numId="26">
    <w:abstractNumId w:val="20"/>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3"/>
  </w:num>
  <w:num w:numId="42">
    <w:abstractNumId w:val="2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num>
  <w:num w:numId="45">
    <w:abstractNumId w:val="21"/>
    <w:lvlOverride w:ilvl="0">
      <w:lvl w:ilvl="0" w:tplc="7F820214">
        <w:start w:val="1"/>
        <w:numFmt w:val="bullet"/>
        <w:pStyle w:val="Tablebullet1"/>
        <w:lvlText w:val="•"/>
        <w:lvlJc w:val="left"/>
        <w:pPr>
          <w:ind w:left="908" w:hanging="227"/>
        </w:pPr>
        <w:rPr>
          <w:rFonts w:ascii="Calibri" w:hAnsi="Calibri" w:hint="default"/>
        </w:rPr>
      </w:lvl>
    </w:lvlOverride>
  </w:num>
  <w:num w:numId="46">
    <w:abstractNumId w:val="2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3403"/>
    <w:rsid w:val="00005347"/>
    <w:rsid w:val="000072B6"/>
    <w:rsid w:val="00007F02"/>
    <w:rsid w:val="000101E7"/>
    <w:rsid w:val="0001021B"/>
    <w:rsid w:val="00011D89"/>
    <w:rsid w:val="00012165"/>
    <w:rsid w:val="000154FD"/>
    <w:rsid w:val="00021198"/>
    <w:rsid w:val="00022271"/>
    <w:rsid w:val="000229DE"/>
    <w:rsid w:val="00023073"/>
    <w:rsid w:val="000235E8"/>
    <w:rsid w:val="00024D89"/>
    <w:rsid w:val="000250B6"/>
    <w:rsid w:val="000266DC"/>
    <w:rsid w:val="00027017"/>
    <w:rsid w:val="00027D66"/>
    <w:rsid w:val="00031824"/>
    <w:rsid w:val="00033D81"/>
    <w:rsid w:val="000350C4"/>
    <w:rsid w:val="00035815"/>
    <w:rsid w:val="00036BB1"/>
    <w:rsid w:val="00037366"/>
    <w:rsid w:val="00041BF0"/>
    <w:rsid w:val="00042C8A"/>
    <w:rsid w:val="000434CD"/>
    <w:rsid w:val="0004536B"/>
    <w:rsid w:val="00046B68"/>
    <w:rsid w:val="000527DD"/>
    <w:rsid w:val="000578B2"/>
    <w:rsid w:val="00060959"/>
    <w:rsid w:val="00060C8F"/>
    <w:rsid w:val="0006298A"/>
    <w:rsid w:val="000638E9"/>
    <w:rsid w:val="000663CD"/>
    <w:rsid w:val="000675C4"/>
    <w:rsid w:val="00072206"/>
    <w:rsid w:val="00072965"/>
    <w:rsid w:val="00072B35"/>
    <w:rsid w:val="000733FE"/>
    <w:rsid w:val="00074219"/>
    <w:rsid w:val="00074ED5"/>
    <w:rsid w:val="00084FCA"/>
    <w:rsid w:val="0008508E"/>
    <w:rsid w:val="00085D98"/>
    <w:rsid w:val="00087951"/>
    <w:rsid w:val="0009113B"/>
    <w:rsid w:val="00093402"/>
    <w:rsid w:val="00094DA3"/>
    <w:rsid w:val="00096CD1"/>
    <w:rsid w:val="000A012C"/>
    <w:rsid w:val="000A0EB9"/>
    <w:rsid w:val="000A186C"/>
    <w:rsid w:val="000A1EA4"/>
    <w:rsid w:val="000A2326"/>
    <w:rsid w:val="000A2476"/>
    <w:rsid w:val="000A432B"/>
    <w:rsid w:val="000A4796"/>
    <w:rsid w:val="000A641A"/>
    <w:rsid w:val="000A7B35"/>
    <w:rsid w:val="000B014B"/>
    <w:rsid w:val="000B04BD"/>
    <w:rsid w:val="000B3EDB"/>
    <w:rsid w:val="000B543D"/>
    <w:rsid w:val="000B55F9"/>
    <w:rsid w:val="000B5BF7"/>
    <w:rsid w:val="000B6A48"/>
    <w:rsid w:val="000B6BC8"/>
    <w:rsid w:val="000B7132"/>
    <w:rsid w:val="000C0303"/>
    <w:rsid w:val="000C1953"/>
    <w:rsid w:val="000C42EA"/>
    <w:rsid w:val="000C4316"/>
    <w:rsid w:val="000C4546"/>
    <w:rsid w:val="000D1242"/>
    <w:rsid w:val="000D1D92"/>
    <w:rsid w:val="000D440F"/>
    <w:rsid w:val="000D4B45"/>
    <w:rsid w:val="000D6DE1"/>
    <w:rsid w:val="000E0970"/>
    <w:rsid w:val="000E1910"/>
    <w:rsid w:val="000E3CC7"/>
    <w:rsid w:val="000E6BD4"/>
    <w:rsid w:val="000E6D6D"/>
    <w:rsid w:val="000F1F1E"/>
    <w:rsid w:val="000F2259"/>
    <w:rsid w:val="000F2DDA"/>
    <w:rsid w:val="000F3080"/>
    <w:rsid w:val="000F5213"/>
    <w:rsid w:val="00100EBA"/>
    <w:rsid w:val="00101001"/>
    <w:rsid w:val="00103276"/>
    <w:rsid w:val="0010392D"/>
    <w:rsid w:val="0010447F"/>
    <w:rsid w:val="00104FE3"/>
    <w:rsid w:val="0010714F"/>
    <w:rsid w:val="001120C5"/>
    <w:rsid w:val="0011283B"/>
    <w:rsid w:val="00115A86"/>
    <w:rsid w:val="0011701A"/>
    <w:rsid w:val="00120BD3"/>
    <w:rsid w:val="00122FEA"/>
    <w:rsid w:val="001231AD"/>
    <w:rsid w:val="001232BD"/>
    <w:rsid w:val="00124ED5"/>
    <w:rsid w:val="001276FA"/>
    <w:rsid w:val="0014255B"/>
    <w:rsid w:val="00142A87"/>
    <w:rsid w:val="001447B3"/>
    <w:rsid w:val="00147686"/>
    <w:rsid w:val="00152073"/>
    <w:rsid w:val="00154E2D"/>
    <w:rsid w:val="001556AD"/>
    <w:rsid w:val="00156598"/>
    <w:rsid w:val="00160E9F"/>
    <w:rsid w:val="00161939"/>
    <w:rsid w:val="00161AA0"/>
    <w:rsid w:val="00161D2E"/>
    <w:rsid w:val="00161F3E"/>
    <w:rsid w:val="00162093"/>
    <w:rsid w:val="00162CA9"/>
    <w:rsid w:val="00164040"/>
    <w:rsid w:val="00165459"/>
    <w:rsid w:val="00165A57"/>
    <w:rsid w:val="001665C5"/>
    <w:rsid w:val="001712C2"/>
    <w:rsid w:val="00171EFD"/>
    <w:rsid w:val="00172BAF"/>
    <w:rsid w:val="00173FA7"/>
    <w:rsid w:val="001755F7"/>
    <w:rsid w:val="001771DD"/>
    <w:rsid w:val="00177995"/>
    <w:rsid w:val="00177A8C"/>
    <w:rsid w:val="00183D15"/>
    <w:rsid w:val="001848F1"/>
    <w:rsid w:val="00186B33"/>
    <w:rsid w:val="00191459"/>
    <w:rsid w:val="00192F9D"/>
    <w:rsid w:val="00196EB8"/>
    <w:rsid w:val="00196EFB"/>
    <w:rsid w:val="001979FF"/>
    <w:rsid w:val="00197B17"/>
    <w:rsid w:val="001A0C66"/>
    <w:rsid w:val="001A1394"/>
    <w:rsid w:val="001A1950"/>
    <w:rsid w:val="001A1C54"/>
    <w:rsid w:val="001A2296"/>
    <w:rsid w:val="001A3ACE"/>
    <w:rsid w:val="001A7087"/>
    <w:rsid w:val="001B058F"/>
    <w:rsid w:val="001B0930"/>
    <w:rsid w:val="001B0CAC"/>
    <w:rsid w:val="001B5D6D"/>
    <w:rsid w:val="001B738B"/>
    <w:rsid w:val="001B7DFD"/>
    <w:rsid w:val="001C09DB"/>
    <w:rsid w:val="001C277E"/>
    <w:rsid w:val="001C2A72"/>
    <w:rsid w:val="001C31B7"/>
    <w:rsid w:val="001C709A"/>
    <w:rsid w:val="001D0A75"/>
    <w:rsid w:val="001D0B75"/>
    <w:rsid w:val="001D39A5"/>
    <w:rsid w:val="001D3C09"/>
    <w:rsid w:val="001D44E8"/>
    <w:rsid w:val="001D60EC"/>
    <w:rsid w:val="001D6F59"/>
    <w:rsid w:val="001D7BF0"/>
    <w:rsid w:val="001E0C5D"/>
    <w:rsid w:val="001E2A36"/>
    <w:rsid w:val="001E44DF"/>
    <w:rsid w:val="001E68A5"/>
    <w:rsid w:val="001E6BB0"/>
    <w:rsid w:val="001E7282"/>
    <w:rsid w:val="001F3826"/>
    <w:rsid w:val="001F3FA8"/>
    <w:rsid w:val="001F6E46"/>
    <w:rsid w:val="001F7C91"/>
    <w:rsid w:val="002033B7"/>
    <w:rsid w:val="00206463"/>
    <w:rsid w:val="00206F2F"/>
    <w:rsid w:val="0021053D"/>
    <w:rsid w:val="00210A92"/>
    <w:rsid w:val="0021697E"/>
    <w:rsid w:val="00216C03"/>
    <w:rsid w:val="00220C04"/>
    <w:rsid w:val="0022278D"/>
    <w:rsid w:val="00226901"/>
    <w:rsid w:val="00226FA3"/>
    <w:rsid w:val="0022701F"/>
    <w:rsid w:val="00227C68"/>
    <w:rsid w:val="0023289D"/>
    <w:rsid w:val="00232910"/>
    <w:rsid w:val="002333F5"/>
    <w:rsid w:val="00233724"/>
    <w:rsid w:val="002361A0"/>
    <w:rsid w:val="002365B4"/>
    <w:rsid w:val="00240AD4"/>
    <w:rsid w:val="002432E1"/>
    <w:rsid w:val="00243BF2"/>
    <w:rsid w:val="00244D7D"/>
    <w:rsid w:val="002458F1"/>
    <w:rsid w:val="00246207"/>
    <w:rsid w:val="00246C5E"/>
    <w:rsid w:val="00250960"/>
    <w:rsid w:val="00251343"/>
    <w:rsid w:val="002536A4"/>
    <w:rsid w:val="00254F58"/>
    <w:rsid w:val="002620BC"/>
    <w:rsid w:val="00262802"/>
    <w:rsid w:val="00263A90"/>
    <w:rsid w:val="00263C1F"/>
    <w:rsid w:val="0026408B"/>
    <w:rsid w:val="0026728A"/>
    <w:rsid w:val="00267C3E"/>
    <w:rsid w:val="002709BB"/>
    <w:rsid w:val="0027113F"/>
    <w:rsid w:val="00272A21"/>
    <w:rsid w:val="00273BAC"/>
    <w:rsid w:val="00273F76"/>
    <w:rsid w:val="002763B3"/>
    <w:rsid w:val="00277C5C"/>
    <w:rsid w:val="002802E3"/>
    <w:rsid w:val="0028213D"/>
    <w:rsid w:val="002862F1"/>
    <w:rsid w:val="0029070E"/>
    <w:rsid w:val="00291373"/>
    <w:rsid w:val="00291382"/>
    <w:rsid w:val="0029484D"/>
    <w:rsid w:val="0029597D"/>
    <w:rsid w:val="002962C3"/>
    <w:rsid w:val="0029752B"/>
    <w:rsid w:val="002A0A9C"/>
    <w:rsid w:val="002A1E05"/>
    <w:rsid w:val="002A24F1"/>
    <w:rsid w:val="002A483C"/>
    <w:rsid w:val="002A52C1"/>
    <w:rsid w:val="002B0851"/>
    <w:rsid w:val="002B0C7C"/>
    <w:rsid w:val="002B1729"/>
    <w:rsid w:val="002B36C7"/>
    <w:rsid w:val="002B4DD4"/>
    <w:rsid w:val="002B5277"/>
    <w:rsid w:val="002B5375"/>
    <w:rsid w:val="002B77C1"/>
    <w:rsid w:val="002C0ED7"/>
    <w:rsid w:val="002C104D"/>
    <w:rsid w:val="002C123C"/>
    <w:rsid w:val="002C2728"/>
    <w:rsid w:val="002C3A60"/>
    <w:rsid w:val="002C6CE3"/>
    <w:rsid w:val="002C75F4"/>
    <w:rsid w:val="002D1E0D"/>
    <w:rsid w:val="002D5006"/>
    <w:rsid w:val="002D5339"/>
    <w:rsid w:val="002E01D0"/>
    <w:rsid w:val="002E0514"/>
    <w:rsid w:val="002E161D"/>
    <w:rsid w:val="002E3100"/>
    <w:rsid w:val="002E3E12"/>
    <w:rsid w:val="002E5097"/>
    <w:rsid w:val="002E6891"/>
    <w:rsid w:val="002E6C95"/>
    <w:rsid w:val="002E7597"/>
    <w:rsid w:val="002E7C36"/>
    <w:rsid w:val="002F0107"/>
    <w:rsid w:val="002F3D32"/>
    <w:rsid w:val="002F5F31"/>
    <w:rsid w:val="002F5F46"/>
    <w:rsid w:val="002F6258"/>
    <w:rsid w:val="00302216"/>
    <w:rsid w:val="00303E53"/>
    <w:rsid w:val="003047C8"/>
    <w:rsid w:val="00304D52"/>
    <w:rsid w:val="00305CC1"/>
    <w:rsid w:val="0030621D"/>
    <w:rsid w:val="00306E5F"/>
    <w:rsid w:val="00307830"/>
    <w:rsid w:val="00307E14"/>
    <w:rsid w:val="00310EB5"/>
    <w:rsid w:val="00314054"/>
    <w:rsid w:val="00315BD8"/>
    <w:rsid w:val="00316F27"/>
    <w:rsid w:val="003214F1"/>
    <w:rsid w:val="00322E4B"/>
    <w:rsid w:val="003255D0"/>
    <w:rsid w:val="003274B7"/>
    <w:rsid w:val="00327870"/>
    <w:rsid w:val="00331906"/>
    <w:rsid w:val="0033259D"/>
    <w:rsid w:val="003333D2"/>
    <w:rsid w:val="0033712E"/>
    <w:rsid w:val="00337A18"/>
    <w:rsid w:val="003406C6"/>
    <w:rsid w:val="00340A3C"/>
    <w:rsid w:val="003418CC"/>
    <w:rsid w:val="00344F08"/>
    <w:rsid w:val="003459BD"/>
    <w:rsid w:val="00350D38"/>
    <w:rsid w:val="00350F43"/>
    <w:rsid w:val="00351B36"/>
    <w:rsid w:val="00357B4E"/>
    <w:rsid w:val="00357F7B"/>
    <w:rsid w:val="00361EF9"/>
    <w:rsid w:val="00364D55"/>
    <w:rsid w:val="003716FD"/>
    <w:rsid w:val="0037204B"/>
    <w:rsid w:val="00373F67"/>
    <w:rsid w:val="003744CF"/>
    <w:rsid w:val="00374717"/>
    <w:rsid w:val="0037676C"/>
    <w:rsid w:val="00381043"/>
    <w:rsid w:val="003829E5"/>
    <w:rsid w:val="00382FC9"/>
    <w:rsid w:val="00385C6E"/>
    <w:rsid w:val="00386109"/>
    <w:rsid w:val="00386944"/>
    <w:rsid w:val="00387ECC"/>
    <w:rsid w:val="00392083"/>
    <w:rsid w:val="003956CC"/>
    <w:rsid w:val="00395C9A"/>
    <w:rsid w:val="003969EA"/>
    <w:rsid w:val="003A0853"/>
    <w:rsid w:val="003A55EF"/>
    <w:rsid w:val="003A6B67"/>
    <w:rsid w:val="003A6CFB"/>
    <w:rsid w:val="003B13B6"/>
    <w:rsid w:val="003B15E6"/>
    <w:rsid w:val="003B4071"/>
    <w:rsid w:val="003B408A"/>
    <w:rsid w:val="003B4AED"/>
    <w:rsid w:val="003B5733"/>
    <w:rsid w:val="003C08A2"/>
    <w:rsid w:val="003C2045"/>
    <w:rsid w:val="003C43A1"/>
    <w:rsid w:val="003C4CF3"/>
    <w:rsid w:val="003C4FC0"/>
    <w:rsid w:val="003C55F4"/>
    <w:rsid w:val="003C7897"/>
    <w:rsid w:val="003C7A3F"/>
    <w:rsid w:val="003D16A2"/>
    <w:rsid w:val="003D2766"/>
    <w:rsid w:val="003D2A74"/>
    <w:rsid w:val="003D3D41"/>
    <w:rsid w:val="003D3E8F"/>
    <w:rsid w:val="003D56D0"/>
    <w:rsid w:val="003D6475"/>
    <w:rsid w:val="003D76CB"/>
    <w:rsid w:val="003E0213"/>
    <w:rsid w:val="003E321B"/>
    <w:rsid w:val="003E35D1"/>
    <w:rsid w:val="003E375C"/>
    <w:rsid w:val="003E4086"/>
    <w:rsid w:val="003E639E"/>
    <w:rsid w:val="003E71E5"/>
    <w:rsid w:val="003F0445"/>
    <w:rsid w:val="003F0CF0"/>
    <w:rsid w:val="003F14B1"/>
    <w:rsid w:val="003F2B20"/>
    <w:rsid w:val="003F2FAB"/>
    <w:rsid w:val="003F3289"/>
    <w:rsid w:val="003F396B"/>
    <w:rsid w:val="003F3FEF"/>
    <w:rsid w:val="003F5CB9"/>
    <w:rsid w:val="003F7F45"/>
    <w:rsid w:val="004013C7"/>
    <w:rsid w:val="00401FCF"/>
    <w:rsid w:val="0040248F"/>
    <w:rsid w:val="00406285"/>
    <w:rsid w:val="00413E61"/>
    <w:rsid w:val="004148F9"/>
    <w:rsid w:val="00414D4A"/>
    <w:rsid w:val="00415C5E"/>
    <w:rsid w:val="0042084E"/>
    <w:rsid w:val="00421EEF"/>
    <w:rsid w:val="00424D65"/>
    <w:rsid w:val="00425FB0"/>
    <w:rsid w:val="00427989"/>
    <w:rsid w:val="004362B5"/>
    <w:rsid w:val="00442C6C"/>
    <w:rsid w:val="00443CBE"/>
    <w:rsid w:val="00443E8A"/>
    <w:rsid w:val="004441BC"/>
    <w:rsid w:val="004468B4"/>
    <w:rsid w:val="00446F84"/>
    <w:rsid w:val="0045230A"/>
    <w:rsid w:val="004541CD"/>
    <w:rsid w:val="00454AD0"/>
    <w:rsid w:val="00457337"/>
    <w:rsid w:val="0046022B"/>
    <w:rsid w:val="00462574"/>
    <w:rsid w:val="00462E3D"/>
    <w:rsid w:val="004648B0"/>
    <w:rsid w:val="00466E79"/>
    <w:rsid w:val="00470D7D"/>
    <w:rsid w:val="00471162"/>
    <w:rsid w:val="004732F4"/>
    <w:rsid w:val="0047372D"/>
    <w:rsid w:val="00473BA3"/>
    <w:rsid w:val="004743DD"/>
    <w:rsid w:val="00474B8D"/>
    <w:rsid w:val="00474CEA"/>
    <w:rsid w:val="00475503"/>
    <w:rsid w:val="00482BFC"/>
    <w:rsid w:val="00483968"/>
    <w:rsid w:val="00484F86"/>
    <w:rsid w:val="004854C4"/>
    <w:rsid w:val="00487E31"/>
    <w:rsid w:val="00490746"/>
    <w:rsid w:val="00490852"/>
    <w:rsid w:val="00491C9C"/>
    <w:rsid w:val="00492F30"/>
    <w:rsid w:val="004946F4"/>
    <w:rsid w:val="0049487E"/>
    <w:rsid w:val="004A160D"/>
    <w:rsid w:val="004A1D26"/>
    <w:rsid w:val="004A3E81"/>
    <w:rsid w:val="004A4195"/>
    <w:rsid w:val="004A5C62"/>
    <w:rsid w:val="004A5CE5"/>
    <w:rsid w:val="004A6784"/>
    <w:rsid w:val="004A707D"/>
    <w:rsid w:val="004B4EDE"/>
    <w:rsid w:val="004B5374"/>
    <w:rsid w:val="004B6029"/>
    <w:rsid w:val="004C25CC"/>
    <w:rsid w:val="004C3901"/>
    <w:rsid w:val="004C54E2"/>
    <w:rsid w:val="004C5525"/>
    <w:rsid w:val="004C5541"/>
    <w:rsid w:val="004C60CC"/>
    <w:rsid w:val="004C6EEE"/>
    <w:rsid w:val="004C702B"/>
    <w:rsid w:val="004D0033"/>
    <w:rsid w:val="004D016B"/>
    <w:rsid w:val="004D1B22"/>
    <w:rsid w:val="004D23CC"/>
    <w:rsid w:val="004D244B"/>
    <w:rsid w:val="004D36F2"/>
    <w:rsid w:val="004E1106"/>
    <w:rsid w:val="004E138F"/>
    <w:rsid w:val="004E3AA8"/>
    <w:rsid w:val="004E4649"/>
    <w:rsid w:val="004E5C2B"/>
    <w:rsid w:val="004F00DD"/>
    <w:rsid w:val="004F2133"/>
    <w:rsid w:val="004F44AE"/>
    <w:rsid w:val="004F5398"/>
    <w:rsid w:val="004F55F1"/>
    <w:rsid w:val="004F6936"/>
    <w:rsid w:val="005032D1"/>
    <w:rsid w:val="00503DC6"/>
    <w:rsid w:val="00504487"/>
    <w:rsid w:val="00506F5D"/>
    <w:rsid w:val="00507A12"/>
    <w:rsid w:val="00510C37"/>
    <w:rsid w:val="00511902"/>
    <w:rsid w:val="005126D0"/>
    <w:rsid w:val="00513556"/>
    <w:rsid w:val="0051568D"/>
    <w:rsid w:val="005222C1"/>
    <w:rsid w:val="00526AC7"/>
    <w:rsid w:val="00526C15"/>
    <w:rsid w:val="0053436D"/>
    <w:rsid w:val="0053529D"/>
    <w:rsid w:val="00536499"/>
    <w:rsid w:val="0054099C"/>
    <w:rsid w:val="00543903"/>
    <w:rsid w:val="00543F11"/>
    <w:rsid w:val="00546305"/>
    <w:rsid w:val="00547A95"/>
    <w:rsid w:val="00551123"/>
    <w:rsid w:val="0055119B"/>
    <w:rsid w:val="00551FDE"/>
    <w:rsid w:val="005548B5"/>
    <w:rsid w:val="005566CF"/>
    <w:rsid w:val="0055700D"/>
    <w:rsid w:val="00557384"/>
    <w:rsid w:val="00557409"/>
    <w:rsid w:val="00572031"/>
    <w:rsid w:val="00572282"/>
    <w:rsid w:val="00573CE3"/>
    <w:rsid w:val="00575850"/>
    <w:rsid w:val="00576E84"/>
    <w:rsid w:val="00580394"/>
    <w:rsid w:val="005809CD"/>
    <w:rsid w:val="00582B8C"/>
    <w:rsid w:val="0058757E"/>
    <w:rsid w:val="005941AB"/>
    <w:rsid w:val="00596A4B"/>
    <w:rsid w:val="005971EA"/>
    <w:rsid w:val="00597507"/>
    <w:rsid w:val="005A21FC"/>
    <w:rsid w:val="005A2959"/>
    <w:rsid w:val="005A479D"/>
    <w:rsid w:val="005A63D7"/>
    <w:rsid w:val="005B1C6D"/>
    <w:rsid w:val="005B21B6"/>
    <w:rsid w:val="005B3A08"/>
    <w:rsid w:val="005B6B04"/>
    <w:rsid w:val="005B7336"/>
    <w:rsid w:val="005B7A63"/>
    <w:rsid w:val="005B7FD5"/>
    <w:rsid w:val="005C0955"/>
    <w:rsid w:val="005C0F1A"/>
    <w:rsid w:val="005C1CCE"/>
    <w:rsid w:val="005C49DA"/>
    <w:rsid w:val="005C50F3"/>
    <w:rsid w:val="005C54B5"/>
    <w:rsid w:val="005C5D80"/>
    <w:rsid w:val="005C5D91"/>
    <w:rsid w:val="005C6B16"/>
    <w:rsid w:val="005D07B8"/>
    <w:rsid w:val="005D6597"/>
    <w:rsid w:val="005E14E7"/>
    <w:rsid w:val="005E26A3"/>
    <w:rsid w:val="005E2ECB"/>
    <w:rsid w:val="005E447E"/>
    <w:rsid w:val="005E4FD1"/>
    <w:rsid w:val="005E701B"/>
    <w:rsid w:val="005F0775"/>
    <w:rsid w:val="005F0CF5"/>
    <w:rsid w:val="005F0E85"/>
    <w:rsid w:val="005F12F3"/>
    <w:rsid w:val="005F21EB"/>
    <w:rsid w:val="005F4DAE"/>
    <w:rsid w:val="00601236"/>
    <w:rsid w:val="006014CF"/>
    <w:rsid w:val="00603D2C"/>
    <w:rsid w:val="00605908"/>
    <w:rsid w:val="00610D7C"/>
    <w:rsid w:val="0061299F"/>
    <w:rsid w:val="00613414"/>
    <w:rsid w:val="00620154"/>
    <w:rsid w:val="0062408D"/>
    <w:rsid w:val="006240CC"/>
    <w:rsid w:val="00624940"/>
    <w:rsid w:val="00624AA4"/>
    <w:rsid w:val="006254F8"/>
    <w:rsid w:val="00627DA7"/>
    <w:rsid w:val="00630DA4"/>
    <w:rsid w:val="00632597"/>
    <w:rsid w:val="00633A76"/>
    <w:rsid w:val="00634DB7"/>
    <w:rsid w:val="006358B4"/>
    <w:rsid w:val="006419AA"/>
    <w:rsid w:val="00644B1F"/>
    <w:rsid w:val="00644B7E"/>
    <w:rsid w:val="006454E6"/>
    <w:rsid w:val="00646235"/>
    <w:rsid w:val="00646A68"/>
    <w:rsid w:val="006505BD"/>
    <w:rsid w:val="006508EA"/>
    <w:rsid w:val="0065092E"/>
    <w:rsid w:val="00654BB1"/>
    <w:rsid w:val="0065561B"/>
    <w:rsid w:val="006557A7"/>
    <w:rsid w:val="00655C32"/>
    <w:rsid w:val="00656290"/>
    <w:rsid w:val="00657320"/>
    <w:rsid w:val="0065760C"/>
    <w:rsid w:val="006608D8"/>
    <w:rsid w:val="006621D7"/>
    <w:rsid w:val="0066302A"/>
    <w:rsid w:val="00667770"/>
    <w:rsid w:val="00670597"/>
    <w:rsid w:val="006706D0"/>
    <w:rsid w:val="00677574"/>
    <w:rsid w:val="0068454C"/>
    <w:rsid w:val="006846C6"/>
    <w:rsid w:val="00687427"/>
    <w:rsid w:val="00687577"/>
    <w:rsid w:val="006876FC"/>
    <w:rsid w:val="006879C3"/>
    <w:rsid w:val="00690458"/>
    <w:rsid w:val="0069109E"/>
    <w:rsid w:val="00691B62"/>
    <w:rsid w:val="006933B5"/>
    <w:rsid w:val="00693D14"/>
    <w:rsid w:val="00696F27"/>
    <w:rsid w:val="006A0C9C"/>
    <w:rsid w:val="006A18C2"/>
    <w:rsid w:val="006A3383"/>
    <w:rsid w:val="006A6452"/>
    <w:rsid w:val="006B077C"/>
    <w:rsid w:val="006B504E"/>
    <w:rsid w:val="006B6803"/>
    <w:rsid w:val="006C03B4"/>
    <w:rsid w:val="006C243C"/>
    <w:rsid w:val="006C2763"/>
    <w:rsid w:val="006C3B52"/>
    <w:rsid w:val="006C7985"/>
    <w:rsid w:val="006D0F16"/>
    <w:rsid w:val="006D2A3F"/>
    <w:rsid w:val="006D2FBC"/>
    <w:rsid w:val="006E0541"/>
    <w:rsid w:val="006E138B"/>
    <w:rsid w:val="006F0330"/>
    <w:rsid w:val="006F1FDC"/>
    <w:rsid w:val="006F6B8C"/>
    <w:rsid w:val="006F78CE"/>
    <w:rsid w:val="007013EF"/>
    <w:rsid w:val="007055BD"/>
    <w:rsid w:val="007062E2"/>
    <w:rsid w:val="007173CA"/>
    <w:rsid w:val="007216AA"/>
    <w:rsid w:val="00721AB5"/>
    <w:rsid w:val="00721CFB"/>
    <w:rsid w:val="00721DEF"/>
    <w:rsid w:val="007231F9"/>
    <w:rsid w:val="00723707"/>
    <w:rsid w:val="00724603"/>
    <w:rsid w:val="00724A43"/>
    <w:rsid w:val="007273AC"/>
    <w:rsid w:val="00731AD4"/>
    <w:rsid w:val="00731E30"/>
    <w:rsid w:val="007346E4"/>
    <w:rsid w:val="00740042"/>
    <w:rsid w:val="00740F22"/>
    <w:rsid w:val="00741CF0"/>
    <w:rsid w:val="00741F1A"/>
    <w:rsid w:val="007447DA"/>
    <w:rsid w:val="00744EC3"/>
    <w:rsid w:val="007450F8"/>
    <w:rsid w:val="0074696E"/>
    <w:rsid w:val="00750135"/>
    <w:rsid w:val="00750EC2"/>
    <w:rsid w:val="00751E79"/>
    <w:rsid w:val="00752B28"/>
    <w:rsid w:val="007541A9"/>
    <w:rsid w:val="0075471A"/>
    <w:rsid w:val="00754E36"/>
    <w:rsid w:val="007556C4"/>
    <w:rsid w:val="0075787F"/>
    <w:rsid w:val="00763139"/>
    <w:rsid w:val="00765EAD"/>
    <w:rsid w:val="00770E23"/>
    <w:rsid w:val="00770F37"/>
    <w:rsid w:val="007711A0"/>
    <w:rsid w:val="00772D5E"/>
    <w:rsid w:val="0077463E"/>
    <w:rsid w:val="007752CA"/>
    <w:rsid w:val="00775EF3"/>
    <w:rsid w:val="00776928"/>
    <w:rsid w:val="00776E0F"/>
    <w:rsid w:val="007774B1"/>
    <w:rsid w:val="00777BE1"/>
    <w:rsid w:val="007833D8"/>
    <w:rsid w:val="00785677"/>
    <w:rsid w:val="00785B4D"/>
    <w:rsid w:val="00786F16"/>
    <w:rsid w:val="00791BD7"/>
    <w:rsid w:val="007933F7"/>
    <w:rsid w:val="00793B13"/>
    <w:rsid w:val="00796E20"/>
    <w:rsid w:val="00797C32"/>
    <w:rsid w:val="007A11E8"/>
    <w:rsid w:val="007A2693"/>
    <w:rsid w:val="007B0914"/>
    <w:rsid w:val="007B1374"/>
    <w:rsid w:val="007B32E5"/>
    <w:rsid w:val="007B3DB9"/>
    <w:rsid w:val="007B589F"/>
    <w:rsid w:val="007B6186"/>
    <w:rsid w:val="007B73BC"/>
    <w:rsid w:val="007C1838"/>
    <w:rsid w:val="007C20B9"/>
    <w:rsid w:val="007C6EE0"/>
    <w:rsid w:val="007C7301"/>
    <w:rsid w:val="007C7859"/>
    <w:rsid w:val="007C7F28"/>
    <w:rsid w:val="007D0A26"/>
    <w:rsid w:val="007D1466"/>
    <w:rsid w:val="007D2BDE"/>
    <w:rsid w:val="007D2FB6"/>
    <w:rsid w:val="007D34CD"/>
    <w:rsid w:val="007D49EB"/>
    <w:rsid w:val="007D5E1C"/>
    <w:rsid w:val="007D6C75"/>
    <w:rsid w:val="007D6F8A"/>
    <w:rsid w:val="007E0DE2"/>
    <w:rsid w:val="007E1227"/>
    <w:rsid w:val="007E14D1"/>
    <w:rsid w:val="007E2825"/>
    <w:rsid w:val="007E28CD"/>
    <w:rsid w:val="007E3B98"/>
    <w:rsid w:val="007E417A"/>
    <w:rsid w:val="007F2D9B"/>
    <w:rsid w:val="007F31B6"/>
    <w:rsid w:val="007F546C"/>
    <w:rsid w:val="007F625F"/>
    <w:rsid w:val="007F665E"/>
    <w:rsid w:val="00800412"/>
    <w:rsid w:val="0080587B"/>
    <w:rsid w:val="00806468"/>
    <w:rsid w:val="008119CA"/>
    <w:rsid w:val="008119EE"/>
    <w:rsid w:val="008130C4"/>
    <w:rsid w:val="008155F0"/>
    <w:rsid w:val="00816735"/>
    <w:rsid w:val="008171FA"/>
    <w:rsid w:val="00820141"/>
    <w:rsid w:val="00820980"/>
    <w:rsid w:val="00820E0C"/>
    <w:rsid w:val="00823275"/>
    <w:rsid w:val="0082366F"/>
    <w:rsid w:val="008338A2"/>
    <w:rsid w:val="00833BF6"/>
    <w:rsid w:val="00835FAF"/>
    <w:rsid w:val="00841AA9"/>
    <w:rsid w:val="00844C31"/>
    <w:rsid w:val="008474FE"/>
    <w:rsid w:val="00847F15"/>
    <w:rsid w:val="00852B6B"/>
    <w:rsid w:val="00853EE4"/>
    <w:rsid w:val="00855535"/>
    <w:rsid w:val="00856451"/>
    <w:rsid w:val="00857C5A"/>
    <w:rsid w:val="00860929"/>
    <w:rsid w:val="00860C1A"/>
    <w:rsid w:val="00861C99"/>
    <w:rsid w:val="0086255E"/>
    <w:rsid w:val="008633F0"/>
    <w:rsid w:val="00867D9D"/>
    <w:rsid w:val="0087182F"/>
    <w:rsid w:val="00872E0A"/>
    <w:rsid w:val="00873594"/>
    <w:rsid w:val="0087428F"/>
    <w:rsid w:val="00875285"/>
    <w:rsid w:val="00880314"/>
    <w:rsid w:val="00880B38"/>
    <w:rsid w:val="00883E1A"/>
    <w:rsid w:val="00884B62"/>
    <w:rsid w:val="0088529C"/>
    <w:rsid w:val="0088569A"/>
    <w:rsid w:val="00885AE9"/>
    <w:rsid w:val="00885D0A"/>
    <w:rsid w:val="00887903"/>
    <w:rsid w:val="00890469"/>
    <w:rsid w:val="0089270A"/>
    <w:rsid w:val="00893AF6"/>
    <w:rsid w:val="00894457"/>
    <w:rsid w:val="00894BC4"/>
    <w:rsid w:val="00895CB0"/>
    <w:rsid w:val="008A2572"/>
    <w:rsid w:val="008A28A8"/>
    <w:rsid w:val="008A490C"/>
    <w:rsid w:val="008A5B32"/>
    <w:rsid w:val="008B0C1F"/>
    <w:rsid w:val="008B247F"/>
    <w:rsid w:val="008B24C7"/>
    <w:rsid w:val="008B2DF9"/>
    <w:rsid w:val="008B2EE4"/>
    <w:rsid w:val="008B34FB"/>
    <w:rsid w:val="008B374B"/>
    <w:rsid w:val="008B4D3D"/>
    <w:rsid w:val="008B57C7"/>
    <w:rsid w:val="008B58D3"/>
    <w:rsid w:val="008C2F92"/>
    <w:rsid w:val="008C3697"/>
    <w:rsid w:val="008C4432"/>
    <w:rsid w:val="008C5557"/>
    <w:rsid w:val="008C589D"/>
    <w:rsid w:val="008C6D51"/>
    <w:rsid w:val="008D2846"/>
    <w:rsid w:val="008D4236"/>
    <w:rsid w:val="008D462F"/>
    <w:rsid w:val="008D6DCF"/>
    <w:rsid w:val="008E0A5C"/>
    <w:rsid w:val="008E1F10"/>
    <w:rsid w:val="008E420D"/>
    <w:rsid w:val="008E4376"/>
    <w:rsid w:val="008E6F32"/>
    <w:rsid w:val="008E7A0A"/>
    <w:rsid w:val="008E7B49"/>
    <w:rsid w:val="008F59F6"/>
    <w:rsid w:val="008F5BD1"/>
    <w:rsid w:val="00900719"/>
    <w:rsid w:val="009017AC"/>
    <w:rsid w:val="009022BF"/>
    <w:rsid w:val="00902A9A"/>
    <w:rsid w:val="00903BAE"/>
    <w:rsid w:val="00904A1C"/>
    <w:rsid w:val="00905030"/>
    <w:rsid w:val="00906490"/>
    <w:rsid w:val="009111B2"/>
    <w:rsid w:val="009151F5"/>
    <w:rsid w:val="00916151"/>
    <w:rsid w:val="00922043"/>
    <w:rsid w:val="00923066"/>
    <w:rsid w:val="00924AE1"/>
    <w:rsid w:val="009254E3"/>
    <w:rsid w:val="009269B1"/>
    <w:rsid w:val="0092724D"/>
    <w:rsid w:val="009272B3"/>
    <w:rsid w:val="009315BE"/>
    <w:rsid w:val="0093262B"/>
    <w:rsid w:val="0093338F"/>
    <w:rsid w:val="00936018"/>
    <w:rsid w:val="00936D7D"/>
    <w:rsid w:val="00937BD9"/>
    <w:rsid w:val="0094216E"/>
    <w:rsid w:val="00944ED5"/>
    <w:rsid w:val="00950CD1"/>
    <w:rsid w:val="00950E2C"/>
    <w:rsid w:val="00951D50"/>
    <w:rsid w:val="009525EB"/>
    <w:rsid w:val="00953759"/>
    <w:rsid w:val="0095470B"/>
    <w:rsid w:val="00954874"/>
    <w:rsid w:val="00955E34"/>
    <w:rsid w:val="0095615A"/>
    <w:rsid w:val="00961400"/>
    <w:rsid w:val="00963646"/>
    <w:rsid w:val="0096632D"/>
    <w:rsid w:val="00970247"/>
    <w:rsid w:val="009718C7"/>
    <w:rsid w:val="0097559F"/>
    <w:rsid w:val="0097761E"/>
    <w:rsid w:val="0098116B"/>
    <w:rsid w:val="00981268"/>
    <w:rsid w:val="00981C80"/>
    <w:rsid w:val="00982454"/>
    <w:rsid w:val="00982CF0"/>
    <w:rsid w:val="00984676"/>
    <w:rsid w:val="009853E1"/>
    <w:rsid w:val="00986E6B"/>
    <w:rsid w:val="00990032"/>
    <w:rsid w:val="00990B19"/>
    <w:rsid w:val="0099153B"/>
    <w:rsid w:val="00991769"/>
    <w:rsid w:val="0099232C"/>
    <w:rsid w:val="0099252E"/>
    <w:rsid w:val="00994386"/>
    <w:rsid w:val="00996F02"/>
    <w:rsid w:val="009A0FB0"/>
    <w:rsid w:val="009A13D8"/>
    <w:rsid w:val="009A279E"/>
    <w:rsid w:val="009A3015"/>
    <w:rsid w:val="009A3490"/>
    <w:rsid w:val="009A46F0"/>
    <w:rsid w:val="009A7CF6"/>
    <w:rsid w:val="009B0A6F"/>
    <w:rsid w:val="009B0A94"/>
    <w:rsid w:val="009B2AE8"/>
    <w:rsid w:val="009B59E9"/>
    <w:rsid w:val="009B5A4B"/>
    <w:rsid w:val="009B70AA"/>
    <w:rsid w:val="009C0B28"/>
    <w:rsid w:val="009C1E68"/>
    <w:rsid w:val="009C54B3"/>
    <w:rsid w:val="009C5C2A"/>
    <w:rsid w:val="009C5E77"/>
    <w:rsid w:val="009C7A7E"/>
    <w:rsid w:val="009D02E8"/>
    <w:rsid w:val="009D51D0"/>
    <w:rsid w:val="009D70A4"/>
    <w:rsid w:val="009D7B14"/>
    <w:rsid w:val="009E08D1"/>
    <w:rsid w:val="009E0A5A"/>
    <w:rsid w:val="009E1B95"/>
    <w:rsid w:val="009E496F"/>
    <w:rsid w:val="009E4B0D"/>
    <w:rsid w:val="009E5250"/>
    <w:rsid w:val="009E7F92"/>
    <w:rsid w:val="009F02A3"/>
    <w:rsid w:val="009F036D"/>
    <w:rsid w:val="009F2F27"/>
    <w:rsid w:val="009F34AA"/>
    <w:rsid w:val="009F3D08"/>
    <w:rsid w:val="009F5FF0"/>
    <w:rsid w:val="009F6BCB"/>
    <w:rsid w:val="009F7B78"/>
    <w:rsid w:val="00A0057A"/>
    <w:rsid w:val="00A02FA1"/>
    <w:rsid w:val="00A04CCE"/>
    <w:rsid w:val="00A06094"/>
    <w:rsid w:val="00A07421"/>
    <w:rsid w:val="00A0776B"/>
    <w:rsid w:val="00A10128"/>
    <w:rsid w:val="00A105B2"/>
    <w:rsid w:val="00A108D7"/>
    <w:rsid w:val="00A10FB9"/>
    <w:rsid w:val="00A11421"/>
    <w:rsid w:val="00A1389F"/>
    <w:rsid w:val="00A157B1"/>
    <w:rsid w:val="00A22229"/>
    <w:rsid w:val="00A2386A"/>
    <w:rsid w:val="00A24442"/>
    <w:rsid w:val="00A268F1"/>
    <w:rsid w:val="00A330BB"/>
    <w:rsid w:val="00A3623B"/>
    <w:rsid w:val="00A44882"/>
    <w:rsid w:val="00A45125"/>
    <w:rsid w:val="00A5135E"/>
    <w:rsid w:val="00A54715"/>
    <w:rsid w:val="00A6061C"/>
    <w:rsid w:val="00A62D44"/>
    <w:rsid w:val="00A67263"/>
    <w:rsid w:val="00A7161C"/>
    <w:rsid w:val="00A74914"/>
    <w:rsid w:val="00A77178"/>
    <w:rsid w:val="00A77AA3"/>
    <w:rsid w:val="00A8236D"/>
    <w:rsid w:val="00A854EB"/>
    <w:rsid w:val="00A872E5"/>
    <w:rsid w:val="00A90289"/>
    <w:rsid w:val="00A91406"/>
    <w:rsid w:val="00A91FE5"/>
    <w:rsid w:val="00A96E65"/>
    <w:rsid w:val="00A97C72"/>
    <w:rsid w:val="00AA268E"/>
    <w:rsid w:val="00AA310B"/>
    <w:rsid w:val="00AA63D4"/>
    <w:rsid w:val="00AA723C"/>
    <w:rsid w:val="00AB06E8"/>
    <w:rsid w:val="00AB0CEA"/>
    <w:rsid w:val="00AB1CD3"/>
    <w:rsid w:val="00AB352F"/>
    <w:rsid w:val="00AB6027"/>
    <w:rsid w:val="00AC1D0F"/>
    <w:rsid w:val="00AC274B"/>
    <w:rsid w:val="00AC4764"/>
    <w:rsid w:val="00AC4BD5"/>
    <w:rsid w:val="00AC6D36"/>
    <w:rsid w:val="00AD0301"/>
    <w:rsid w:val="00AD0CBA"/>
    <w:rsid w:val="00AD177A"/>
    <w:rsid w:val="00AD26E2"/>
    <w:rsid w:val="00AD784C"/>
    <w:rsid w:val="00AE126A"/>
    <w:rsid w:val="00AE1BAE"/>
    <w:rsid w:val="00AE3005"/>
    <w:rsid w:val="00AE3BD5"/>
    <w:rsid w:val="00AE59A0"/>
    <w:rsid w:val="00AE6083"/>
    <w:rsid w:val="00AE6F54"/>
    <w:rsid w:val="00AE7422"/>
    <w:rsid w:val="00AF0C57"/>
    <w:rsid w:val="00AF1E8F"/>
    <w:rsid w:val="00AF26F3"/>
    <w:rsid w:val="00AF5F04"/>
    <w:rsid w:val="00AF745C"/>
    <w:rsid w:val="00B00672"/>
    <w:rsid w:val="00B01B4D"/>
    <w:rsid w:val="00B024E1"/>
    <w:rsid w:val="00B02637"/>
    <w:rsid w:val="00B0473A"/>
    <w:rsid w:val="00B06571"/>
    <w:rsid w:val="00B068BA"/>
    <w:rsid w:val="00B11A1F"/>
    <w:rsid w:val="00B13851"/>
    <w:rsid w:val="00B1395F"/>
    <w:rsid w:val="00B13B1C"/>
    <w:rsid w:val="00B14780"/>
    <w:rsid w:val="00B21F90"/>
    <w:rsid w:val="00B22291"/>
    <w:rsid w:val="00B23F9A"/>
    <w:rsid w:val="00B2417B"/>
    <w:rsid w:val="00B24E6F"/>
    <w:rsid w:val="00B26CB5"/>
    <w:rsid w:val="00B2752E"/>
    <w:rsid w:val="00B307CC"/>
    <w:rsid w:val="00B326B7"/>
    <w:rsid w:val="00B32707"/>
    <w:rsid w:val="00B3588E"/>
    <w:rsid w:val="00B37818"/>
    <w:rsid w:val="00B379CE"/>
    <w:rsid w:val="00B40784"/>
    <w:rsid w:val="00B41F3D"/>
    <w:rsid w:val="00B431E8"/>
    <w:rsid w:val="00B45141"/>
    <w:rsid w:val="00B46DE7"/>
    <w:rsid w:val="00B510D8"/>
    <w:rsid w:val="00B519CD"/>
    <w:rsid w:val="00B523FD"/>
    <w:rsid w:val="00B5273A"/>
    <w:rsid w:val="00B52993"/>
    <w:rsid w:val="00B52D4C"/>
    <w:rsid w:val="00B57329"/>
    <w:rsid w:val="00B576AD"/>
    <w:rsid w:val="00B60E61"/>
    <w:rsid w:val="00B62B50"/>
    <w:rsid w:val="00B635B7"/>
    <w:rsid w:val="00B63AE8"/>
    <w:rsid w:val="00B653D7"/>
    <w:rsid w:val="00B65950"/>
    <w:rsid w:val="00B66D83"/>
    <w:rsid w:val="00B672C0"/>
    <w:rsid w:val="00B676A3"/>
    <w:rsid w:val="00B676B6"/>
    <w:rsid w:val="00B676FD"/>
    <w:rsid w:val="00B67B54"/>
    <w:rsid w:val="00B75503"/>
    <w:rsid w:val="00B75646"/>
    <w:rsid w:val="00B812F6"/>
    <w:rsid w:val="00B82541"/>
    <w:rsid w:val="00B90729"/>
    <w:rsid w:val="00B907DA"/>
    <w:rsid w:val="00B917E8"/>
    <w:rsid w:val="00B949AA"/>
    <w:rsid w:val="00B950BC"/>
    <w:rsid w:val="00B9714C"/>
    <w:rsid w:val="00BA29AD"/>
    <w:rsid w:val="00BA33CF"/>
    <w:rsid w:val="00BA3F8D"/>
    <w:rsid w:val="00BB5695"/>
    <w:rsid w:val="00BB79D4"/>
    <w:rsid w:val="00BB7A10"/>
    <w:rsid w:val="00BC1B0B"/>
    <w:rsid w:val="00BC2DE5"/>
    <w:rsid w:val="00BC3E8F"/>
    <w:rsid w:val="00BC60BE"/>
    <w:rsid w:val="00BC7468"/>
    <w:rsid w:val="00BC7D4F"/>
    <w:rsid w:val="00BC7ED7"/>
    <w:rsid w:val="00BD0B88"/>
    <w:rsid w:val="00BD0CED"/>
    <w:rsid w:val="00BD2850"/>
    <w:rsid w:val="00BD446B"/>
    <w:rsid w:val="00BD5382"/>
    <w:rsid w:val="00BE08D7"/>
    <w:rsid w:val="00BE28D2"/>
    <w:rsid w:val="00BE4A64"/>
    <w:rsid w:val="00BE5E43"/>
    <w:rsid w:val="00BF557D"/>
    <w:rsid w:val="00BF7F58"/>
    <w:rsid w:val="00C00E67"/>
    <w:rsid w:val="00C012ED"/>
    <w:rsid w:val="00C01381"/>
    <w:rsid w:val="00C017B3"/>
    <w:rsid w:val="00C017D3"/>
    <w:rsid w:val="00C01AB1"/>
    <w:rsid w:val="00C026A0"/>
    <w:rsid w:val="00C0517A"/>
    <w:rsid w:val="00C06137"/>
    <w:rsid w:val="00C079B8"/>
    <w:rsid w:val="00C10037"/>
    <w:rsid w:val="00C12037"/>
    <w:rsid w:val="00C123EA"/>
    <w:rsid w:val="00C12A49"/>
    <w:rsid w:val="00C130FA"/>
    <w:rsid w:val="00C133EE"/>
    <w:rsid w:val="00C149D0"/>
    <w:rsid w:val="00C152B5"/>
    <w:rsid w:val="00C162BF"/>
    <w:rsid w:val="00C20BB3"/>
    <w:rsid w:val="00C21426"/>
    <w:rsid w:val="00C26588"/>
    <w:rsid w:val="00C266A7"/>
    <w:rsid w:val="00C27DE9"/>
    <w:rsid w:val="00C32989"/>
    <w:rsid w:val="00C33388"/>
    <w:rsid w:val="00C347C4"/>
    <w:rsid w:val="00C35484"/>
    <w:rsid w:val="00C4173A"/>
    <w:rsid w:val="00C44C46"/>
    <w:rsid w:val="00C50DED"/>
    <w:rsid w:val="00C602FF"/>
    <w:rsid w:val="00C61174"/>
    <w:rsid w:val="00C6148F"/>
    <w:rsid w:val="00C621B1"/>
    <w:rsid w:val="00C62F7A"/>
    <w:rsid w:val="00C63B9C"/>
    <w:rsid w:val="00C6682F"/>
    <w:rsid w:val="00C67BF4"/>
    <w:rsid w:val="00C72463"/>
    <w:rsid w:val="00C7275E"/>
    <w:rsid w:val="00C732DB"/>
    <w:rsid w:val="00C741A3"/>
    <w:rsid w:val="00C74AA2"/>
    <w:rsid w:val="00C74C5D"/>
    <w:rsid w:val="00C74C5F"/>
    <w:rsid w:val="00C863C4"/>
    <w:rsid w:val="00C920EA"/>
    <w:rsid w:val="00C93154"/>
    <w:rsid w:val="00C93C3E"/>
    <w:rsid w:val="00C94B97"/>
    <w:rsid w:val="00CA12E3"/>
    <w:rsid w:val="00CA1476"/>
    <w:rsid w:val="00CA5E2E"/>
    <w:rsid w:val="00CA6611"/>
    <w:rsid w:val="00CA6AE6"/>
    <w:rsid w:val="00CA782F"/>
    <w:rsid w:val="00CA7DA6"/>
    <w:rsid w:val="00CB16A5"/>
    <w:rsid w:val="00CB187B"/>
    <w:rsid w:val="00CB214C"/>
    <w:rsid w:val="00CB2835"/>
    <w:rsid w:val="00CB2976"/>
    <w:rsid w:val="00CB3285"/>
    <w:rsid w:val="00CB3B27"/>
    <w:rsid w:val="00CB4500"/>
    <w:rsid w:val="00CB7800"/>
    <w:rsid w:val="00CB7C0F"/>
    <w:rsid w:val="00CC0C72"/>
    <w:rsid w:val="00CC2BFD"/>
    <w:rsid w:val="00CC2CB5"/>
    <w:rsid w:val="00CC3E8B"/>
    <w:rsid w:val="00CC6B7A"/>
    <w:rsid w:val="00CD0F18"/>
    <w:rsid w:val="00CD3476"/>
    <w:rsid w:val="00CD5D15"/>
    <w:rsid w:val="00CD64DF"/>
    <w:rsid w:val="00CE225F"/>
    <w:rsid w:val="00CE3A60"/>
    <w:rsid w:val="00CF143C"/>
    <w:rsid w:val="00CF2F50"/>
    <w:rsid w:val="00CF6198"/>
    <w:rsid w:val="00CF69AF"/>
    <w:rsid w:val="00D0010D"/>
    <w:rsid w:val="00D011F2"/>
    <w:rsid w:val="00D02919"/>
    <w:rsid w:val="00D04C61"/>
    <w:rsid w:val="00D05536"/>
    <w:rsid w:val="00D05B8D"/>
    <w:rsid w:val="00D065A2"/>
    <w:rsid w:val="00D079AA"/>
    <w:rsid w:val="00D07F00"/>
    <w:rsid w:val="00D1130F"/>
    <w:rsid w:val="00D124B3"/>
    <w:rsid w:val="00D13497"/>
    <w:rsid w:val="00D17B72"/>
    <w:rsid w:val="00D27101"/>
    <w:rsid w:val="00D276EB"/>
    <w:rsid w:val="00D31155"/>
    <w:rsid w:val="00D3185C"/>
    <w:rsid w:val="00D3205F"/>
    <w:rsid w:val="00D3318E"/>
    <w:rsid w:val="00D33E72"/>
    <w:rsid w:val="00D35BD6"/>
    <w:rsid w:val="00D361B5"/>
    <w:rsid w:val="00D37930"/>
    <w:rsid w:val="00D411A2"/>
    <w:rsid w:val="00D431F3"/>
    <w:rsid w:val="00D4606D"/>
    <w:rsid w:val="00D46C92"/>
    <w:rsid w:val="00D47FDD"/>
    <w:rsid w:val="00D50B9C"/>
    <w:rsid w:val="00D52D73"/>
    <w:rsid w:val="00D52E58"/>
    <w:rsid w:val="00D5475E"/>
    <w:rsid w:val="00D56B20"/>
    <w:rsid w:val="00D578B3"/>
    <w:rsid w:val="00D57CDA"/>
    <w:rsid w:val="00D618F4"/>
    <w:rsid w:val="00D64038"/>
    <w:rsid w:val="00D67878"/>
    <w:rsid w:val="00D714CC"/>
    <w:rsid w:val="00D75072"/>
    <w:rsid w:val="00D75EA7"/>
    <w:rsid w:val="00D776B2"/>
    <w:rsid w:val="00D81ADF"/>
    <w:rsid w:val="00D81F21"/>
    <w:rsid w:val="00D83E38"/>
    <w:rsid w:val="00D864F2"/>
    <w:rsid w:val="00D94021"/>
    <w:rsid w:val="00D943F8"/>
    <w:rsid w:val="00D950A9"/>
    <w:rsid w:val="00D95470"/>
    <w:rsid w:val="00D960DD"/>
    <w:rsid w:val="00D96B55"/>
    <w:rsid w:val="00D97CDF"/>
    <w:rsid w:val="00DA2025"/>
    <w:rsid w:val="00DA2619"/>
    <w:rsid w:val="00DA2C0C"/>
    <w:rsid w:val="00DA2F4E"/>
    <w:rsid w:val="00DA4239"/>
    <w:rsid w:val="00DA65DE"/>
    <w:rsid w:val="00DB0B61"/>
    <w:rsid w:val="00DB1474"/>
    <w:rsid w:val="00DB1CE9"/>
    <w:rsid w:val="00DB2962"/>
    <w:rsid w:val="00DB52FB"/>
    <w:rsid w:val="00DB6AE7"/>
    <w:rsid w:val="00DB75E6"/>
    <w:rsid w:val="00DC013B"/>
    <w:rsid w:val="00DC090B"/>
    <w:rsid w:val="00DC1679"/>
    <w:rsid w:val="00DC20BD"/>
    <w:rsid w:val="00DC219B"/>
    <w:rsid w:val="00DC2CF1"/>
    <w:rsid w:val="00DC4FCF"/>
    <w:rsid w:val="00DC50E0"/>
    <w:rsid w:val="00DC6386"/>
    <w:rsid w:val="00DD1130"/>
    <w:rsid w:val="00DD1951"/>
    <w:rsid w:val="00DD487D"/>
    <w:rsid w:val="00DD4E83"/>
    <w:rsid w:val="00DD6628"/>
    <w:rsid w:val="00DD67AC"/>
    <w:rsid w:val="00DD6945"/>
    <w:rsid w:val="00DE2D04"/>
    <w:rsid w:val="00DE3250"/>
    <w:rsid w:val="00DE6028"/>
    <w:rsid w:val="00DE6EEC"/>
    <w:rsid w:val="00DE7129"/>
    <w:rsid w:val="00DE78A3"/>
    <w:rsid w:val="00DF090B"/>
    <w:rsid w:val="00DF1A71"/>
    <w:rsid w:val="00DF50FC"/>
    <w:rsid w:val="00DF68C7"/>
    <w:rsid w:val="00DF7263"/>
    <w:rsid w:val="00DF731A"/>
    <w:rsid w:val="00E00237"/>
    <w:rsid w:val="00E0436D"/>
    <w:rsid w:val="00E0690D"/>
    <w:rsid w:val="00E069F2"/>
    <w:rsid w:val="00E06B75"/>
    <w:rsid w:val="00E071CB"/>
    <w:rsid w:val="00E07759"/>
    <w:rsid w:val="00E11332"/>
    <w:rsid w:val="00E11352"/>
    <w:rsid w:val="00E12519"/>
    <w:rsid w:val="00E170DC"/>
    <w:rsid w:val="00E17546"/>
    <w:rsid w:val="00E210B5"/>
    <w:rsid w:val="00E261B3"/>
    <w:rsid w:val="00E26818"/>
    <w:rsid w:val="00E27FFC"/>
    <w:rsid w:val="00E30B15"/>
    <w:rsid w:val="00E30BC6"/>
    <w:rsid w:val="00E33237"/>
    <w:rsid w:val="00E40181"/>
    <w:rsid w:val="00E46328"/>
    <w:rsid w:val="00E46A70"/>
    <w:rsid w:val="00E52083"/>
    <w:rsid w:val="00E54950"/>
    <w:rsid w:val="00E56A01"/>
    <w:rsid w:val="00E62622"/>
    <w:rsid w:val="00E627C0"/>
    <w:rsid w:val="00E629A1"/>
    <w:rsid w:val="00E65D42"/>
    <w:rsid w:val="00E6794C"/>
    <w:rsid w:val="00E71591"/>
    <w:rsid w:val="00E71CEB"/>
    <w:rsid w:val="00E722EF"/>
    <w:rsid w:val="00E72EAE"/>
    <w:rsid w:val="00E7474F"/>
    <w:rsid w:val="00E74E83"/>
    <w:rsid w:val="00E75495"/>
    <w:rsid w:val="00E75497"/>
    <w:rsid w:val="00E80DE3"/>
    <w:rsid w:val="00E82C55"/>
    <w:rsid w:val="00E84F64"/>
    <w:rsid w:val="00E8547B"/>
    <w:rsid w:val="00E8787E"/>
    <w:rsid w:val="00E927D1"/>
    <w:rsid w:val="00E92AC3"/>
    <w:rsid w:val="00EA1360"/>
    <w:rsid w:val="00EA2F6A"/>
    <w:rsid w:val="00EB00E0"/>
    <w:rsid w:val="00EB517A"/>
    <w:rsid w:val="00EC059F"/>
    <w:rsid w:val="00EC1F24"/>
    <w:rsid w:val="00EC22F6"/>
    <w:rsid w:val="00EC40D5"/>
    <w:rsid w:val="00EC6B5B"/>
    <w:rsid w:val="00ED36E8"/>
    <w:rsid w:val="00ED5B9B"/>
    <w:rsid w:val="00ED6BAD"/>
    <w:rsid w:val="00ED7447"/>
    <w:rsid w:val="00EE00D6"/>
    <w:rsid w:val="00EE11E7"/>
    <w:rsid w:val="00EE11E9"/>
    <w:rsid w:val="00EE1488"/>
    <w:rsid w:val="00EE29AD"/>
    <w:rsid w:val="00EE3E24"/>
    <w:rsid w:val="00EE4D5D"/>
    <w:rsid w:val="00EE5131"/>
    <w:rsid w:val="00EF109B"/>
    <w:rsid w:val="00EF201C"/>
    <w:rsid w:val="00EF36AF"/>
    <w:rsid w:val="00EF59A3"/>
    <w:rsid w:val="00EF6675"/>
    <w:rsid w:val="00F00AAA"/>
    <w:rsid w:val="00F00F9C"/>
    <w:rsid w:val="00F019C5"/>
    <w:rsid w:val="00F01E5F"/>
    <w:rsid w:val="00F024F3"/>
    <w:rsid w:val="00F02ABA"/>
    <w:rsid w:val="00F0437A"/>
    <w:rsid w:val="00F0504E"/>
    <w:rsid w:val="00F101B8"/>
    <w:rsid w:val="00F10D6E"/>
    <w:rsid w:val="00F11037"/>
    <w:rsid w:val="00F11F0F"/>
    <w:rsid w:val="00F1364D"/>
    <w:rsid w:val="00F16F1B"/>
    <w:rsid w:val="00F23E27"/>
    <w:rsid w:val="00F23F48"/>
    <w:rsid w:val="00F24B0C"/>
    <w:rsid w:val="00F250A9"/>
    <w:rsid w:val="00F25EEA"/>
    <w:rsid w:val="00F267AF"/>
    <w:rsid w:val="00F27E5C"/>
    <w:rsid w:val="00F30FF4"/>
    <w:rsid w:val="00F3122E"/>
    <w:rsid w:val="00F32368"/>
    <w:rsid w:val="00F331AD"/>
    <w:rsid w:val="00F35287"/>
    <w:rsid w:val="00F40A70"/>
    <w:rsid w:val="00F4211F"/>
    <w:rsid w:val="00F43A37"/>
    <w:rsid w:val="00F451AB"/>
    <w:rsid w:val="00F45558"/>
    <w:rsid w:val="00F45771"/>
    <w:rsid w:val="00F4641B"/>
    <w:rsid w:val="00F46EB8"/>
    <w:rsid w:val="00F47ADB"/>
    <w:rsid w:val="00F50CD1"/>
    <w:rsid w:val="00F511E4"/>
    <w:rsid w:val="00F52D09"/>
    <w:rsid w:val="00F52E08"/>
    <w:rsid w:val="00F5318E"/>
    <w:rsid w:val="00F53A66"/>
    <w:rsid w:val="00F5462D"/>
    <w:rsid w:val="00F55B21"/>
    <w:rsid w:val="00F56EF6"/>
    <w:rsid w:val="00F60082"/>
    <w:rsid w:val="00F61A9F"/>
    <w:rsid w:val="00F61B5F"/>
    <w:rsid w:val="00F64244"/>
    <w:rsid w:val="00F64696"/>
    <w:rsid w:val="00F65AA9"/>
    <w:rsid w:val="00F6768F"/>
    <w:rsid w:val="00F718DF"/>
    <w:rsid w:val="00F72655"/>
    <w:rsid w:val="00F72C2C"/>
    <w:rsid w:val="00F761EE"/>
    <w:rsid w:val="00F76CAB"/>
    <w:rsid w:val="00F772C6"/>
    <w:rsid w:val="00F80876"/>
    <w:rsid w:val="00F815B5"/>
    <w:rsid w:val="00F81941"/>
    <w:rsid w:val="00F8247C"/>
    <w:rsid w:val="00F84FA0"/>
    <w:rsid w:val="00F85195"/>
    <w:rsid w:val="00F854B6"/>
    <w:rsid w:val="00F868E3"/>
    <w:rsid w:val="00F86991"/>
    <w:rsid w:val="00F90AF1"/>
    <w:rsid w:val="00F92AC0"/>
    <w:rsid w:val="00F938BA"/>
    <w:rsid w:val="00F949AD"/>
    <w:rsid w:val="00F97919"/>
    <w:rsid w:val="00FA1260"/>
    <w:rsid w:val="00FA2C46"/>
    <w:rsid w:val="00FA3525"/>
    <w:rsid w:val="00FA4BB2"/>
    <w:rsid w:val="00FA5A53"/>
    <w:rsid w:val="00FB0313"/>
    <w:rsid w:val="00FB056E"/>
    <w:rsid w:val="00FB1052"/>
    <w:rsid w:val="00FB4769"/>
    <w:rsid w:val="00FB4CDA"/>
    <w:rsid w:val="00FB6481"/>
    <w:rsid w:val="00FB6B75"/>
    <w:rsid w:val="00FB6D36"/>
    <w:rsid w:val="00FC0965"/>
    <w:rsid w:val="00FC0F81"/>
    <w:rsid w:val="00FC252F"/>
    <w:rsid w:val="00FC395C"/>
    <w:rsid w:val="00FC4077"/>
    <w:rsid w:val="00FC51D0"/>
    <w:rsid w:val="00FC5E8E"/>
    <w:rsid w:val="00FC70BA"/>
    <w:rsid w:val="00FD3766"/>
    <w:rsid w:val="00FD3B05"/>
    <w:rsid w:val="00FD47C4"/>
    <w:rsid w:val="00FD5299"/>
    <w:rsid w:val="00FD722A"/>
    <w:rsid w:val="00FE2DCF"/>
    <w:rsid w:val="00FE2F63"/>
    <w:rsid w:val="00FE3FA7"/>
    <w:rsid w:val="00FF1A3B"/>
    <w:rsid w:val="00FF2A4E"/>
    <w:rsid w:val="00FF2FCE"/>
    <w:rsid w:val="00FF4F7D"/>
    <w:rsid w:val="00FF54DF"/>
    <w:rsid w:val="00FF6D9D"/>
    <w:rsid w:val="00FF7DD5"/>
    <w:rsid w:val="01CE0307"/>
    <w:rsid w:val="01D07563"/>
    <w:rsid w:val="02903D59"/>
    <w:rsid w:val="03EBEBF1"/>
    <w:rsid w:val="041851FB"/>
    <w:rsid w:val="0527F009"/>
    <w:rsid w:val="0619B619"/>
    <w:rsid w:val="0894775A"/>
    <w:rsid w:val="08F66362"/>
    <w:rsid w:val="09AAA69C"/>
    <w:rsid w:val="0B8375CE"/>
    <w:rsid w:val="0C7A7A47"/>
    <w:rsid w:val="1530B108"/>
    <w:rsid w:val="169EE981"/>
    <w:rsid w:val="1A3F70BF"/>
    <w:rsid w:val="1A4C317A"/>
    <w:rsid w:val="1A817621"/>
    <w:rsid w:val="1B188F37"/>
    <w:rsid w:val="1C8B3C14"/>
    <w:rsid w:val="1CC6FF9E"/>
    <w:rsid w:val="1E6B159C"/>
    <w:rsid w:val="201CE67B"/>
    <w:rsid w:val="215341B4"/>
    <w:rsid w:val="23924C4E"/>
    <w:rsid w:val="24BA7483"/>
    <w:rsid w:val="24CCA27A"/>
    <w:rsid w:val="24D6CD6D"/>
    <w:rsid w:val="24EEF60F"/>
    <w:rsid w:val="25BB677D"/>
    <w:rsid w:val="271B8F45"/>
    <w:rsid w:val="27FE220C"/>
    <w:rsid w:val="290D9909"/>
    <w:rsid w:val="29AA3AF4"/>
    <w:rsid w:val="2A119AB4"/>
    <w:rsid w:val="2A34FF8D"/>
    <w:rsid w:val="2F4BAC36"/>
    <w:rsid w:val="2F688565"/>
    <w:rsid w:val="2FC851AE"/>
    <w:rsid w:val="30F44EE6"/>
    <w:rsid w:val="310455C6"/>
    <w:rsid w:val="31604A03"/>
    <w:rsid w:val="31B079A4"/>
    <w:rsid w:val="32049094"/>
    <w:rsid w:val="32196072"/>
    <w:rsid w:val="33EB3BF8"/>
    <w:rsid w:val="35930908"/>
    <w:rsid w:val="3597A520"/>
    <w:rsid w:val="35E7D3CB"/>
    <w:rsid w:val="369D8CA4"/>
    <w:rsid w:val="37BAAB70"/>
    <w:rsid w:val="38605B84"/>
    <w:rsid w:val="39664D98"/>
    <w:rsid w:val="39B36C2D"/>
    <w:rsid w:val="39DE2970"/>
    <w:rsid w:val="3D8ED217"/>
    <w:rsid w:val="3DA27446"/>
    <w:rsid w:val="3DC25B5E"/>
    <w:rsid w:val="3E0A0533"/>
    <w:rsid w:val="3E63F028"/>
    <w:rsid w:val="3ECAFF5E"/>
    <w:rsid w:val="3F22831C"/>
    <w:rsid w:val="40726C22"/>
    <w:rsid w:val="42AD97F2"/>
    <w:rsid w:val="42E4015C"/>
    <w:rsid w:val="43D17F95"/>
    <w:rsid w:val="441C6AD1"/>
    <w:rsid w:val="45539B15"/>
    <w:rsid w:val="45845AD4"/>
    <w:rsid w:val="467D5E68"/>
    <w:rsid w:val="4B401DB5"/>
    <w:rsid w:val="4B5BD4A3"/>
    <w:rsid w:val="4B89D5E5"/>
    <w:rsid w:val="4D498C58"/>
    <w:rsid w:val="4FB24FF7"/>
    <w:rsid w:val="4FE0827E"/>
    <w:rsid w:val="5018AE1A"/>
    <w:rsid w:val="50DF40BA"/>
    <w:rsid w:val="512F6F65"/>
    <w:rsid w:val="52BB274F"/>
    <w:rsid w:val="53172721"/>
    <w:rsid w:val="53182340"/>
    <w:rsid w:val="543C2B79"/>
    <w:rsid w:val="55764B08"/>
    <w:rsid w:val="578684AB"/>
    <w:rsid w:val="5858C76B"/>
    <w:rsid w:val="5B6C8325"/>
    <w:rsid w:val="5BE9D42D"/>
    <w:rsid w:val="5D383309"/>
    <w:rsid w:val="5D66E11E"/>
    <w:rsid w:val="5DC7A986"/>
    <w:rsid w:val="5E90E10C"/>
    <w:rsid w:val="5EA2B4E5"/>
    <w:rsid w:val="5F897734"/>
    <w:rsid w:val="602D7BB6"/>
    <w:rsid w:val="609E81E0"/>
    <w:rsid w:val="60A83CEE"/>
    <w:rsid w:val="61D9BB4F"/>
    <w:rsid w:val="62080A0E"/>
    <w:rsid w:val="6274347C"/>
    <w:rsid w:val="62D6BC0B"/>
    <w:rsid w:val="64835EE9"/>
    <w:rsid w:val="6647EC3A"/>
    <w:rsid w:val="66F49B07"/>
    <w:rsid w:val="66F7E72E"/>
    <w:rsid w:val="67F07D56"/>
    <w:rsid w:val="68E93A8C"/>
    <w:rsid w:val="6907B049"/>
    <w:rsid w:val="6ADF82E4"/>
    <w:rsid w:val="6AE41570"/>
    <w:rsid w:val="6B1B5D5D"/>
    <w:rsid w:val="6E108C4E"/>
    <w:rsid w:val="6F63FE78"/>
    <w:rsid w:val="6FA78884"/>
    <w:rsid w:val="72DACC6A"/>
    <w:rsid w:val="73CE4ADA"/>
    <w:rsid w:val="7654F489"/>
    <w:rsid w:val="76ACF3B1"/>
    <w:rsid w:val="782DC3BB"/>
    <w:rsid w:val="7892E949"/>
    <w:rsid w:val="79499795"/>
    <w:rsid w:val="795C289A"/>
    <w:rsid w:val="799D9E4C"/>
    <w:rsid w:val="79A5413E"/>
    <w:rsid w:val="7A401465"/>
    <w:rsid w:val="7BD1C948"/>
    <w:rsid w:val="7CAD2E27"/>
    <w:rsid w:val="7D0BD522"/>
    <w:rsid w:val="7E9682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94603"/>
  <w15:docId w15:val="{87A3A0CE-212D-47F7-A679-FB3A080A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numPr>
        <w:numId w:val="41"/>
      </w:numPr>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5"/>
      </w:numPr>
    </w:pPr>
  </w:style>
  <w:style w:type="numbering" w:customStyle="1" w:styleId="ZZTablebullets">
    <w:name w:val="ZZ Table bullets"/>
    <w:basedOn w:val="NoList"/>
    <w:rsid w:val="008E7B49"/>
    <w:pPr>
      <w:numPr>
        <w:numId w:val="40"/>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uiPriority w:val="34"/>
    <w:qFormat/>
    <w:rsid w:val="00603D2C"/>
    <w:pPr>
      <w:spacing w:after="0" w:line="240" w:lineRule="auto"/>
      <w:ind w:left="720"/>
    </w:pPr>
    <w:rPr>
      <w:rFonts w:ascii="Calibri" w:eastAsiaTheme="minorHAnsi" w:hAnsi="Calibri" w:cs="Calibri"/>
      <w:sz w:val="22"/>
      <w:szCs w:val="22"/>
    </w:r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hyperlink" Target="https://www2.health.vic.gov.au/hospitals-and-health-services/data-reporting/health-data-standards-systems/reference-fi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hospitals-and-health-services/data-reporting/health-data-standards-systems/annual-chang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hhsvicgovau.sharepoint.com/sites/DCU-DHHS-GRP/Shared%20Documents/General/HDSS%20bulletins/Victorian%20hospital%20circulars"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hospitals-and-health-services/data-reporting/health-data-standards-systems/reference-fil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reference-files" TargetMode="External"/><Relationship Id="rId28" Type="http://schemas.openxmlformats.org/officeDocument/2006/relationships/hyperlink" Target="mailto:Hosdata.frontdesk@vahi.vic.gov.au" TargetMode="External"/><Relationship Id="rId10" Type="http://schemas.openxmlformats.org/officeDocument/2006/relationships/endnotes" Target="endnotes.xml"/><Relationship Id="rId19" Type="http://schemas.openxmlformats.org/officeDocument/2006/relationships/hyperlink" Target="https://dhhsvicgovau.sharepoint.com/sites/DCU-DHHS-GRP/Shared%20Documents/General/HDSS%20bulletins/Private%20hospital%20circula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reference-files" TargetMode="External"/><Relationship Id="rId27" Type="http://schemas.openxmlformats.org/officeDocument/2006/relationships/hyperlink" Target="https://vahi.freshdesk.com/support/home" TargetMode="External"/><Relationship Id="rId30" Type="http://schemas.openxmlformats.org/officeDocument/2006/relationships/hyperlink" Target="https://www2.health.vic.gov.au/hospitals-and-health-services/data-reporting/health-data-standards-systems/hdss-communic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0" ma:contentTypeDescription="Create a new document." ma:contentTypeScope="" ma:versionID="ab4ff58293ac3fb69baeaf6a6806353d">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a285110f9e634dc26c59a1393f20547e"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02AC2-998A-4676-B0B0-9BD2D2B4970C}">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2CB6B625-45CE-4159-9497-88992E53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HDSS Bulletin Issue 243</vt:lpstr>
    </vt:vector>
  </TitlesOfParts>
  <Company>Victoria State Government, Department of Health</Company>
  <LinksUpToDate>false</LinksUpToDate>
  <CharactersWithSpaces>19001</CharactersWithSpaces>
  <SharedDoc>false</SharedDoc>
  <HyperlinkBase/>
  <HLinks>
    <vt:vector size="174" baseType="variant">
      <vt:variant>
        <vt:i4>131074</vt:i4>
      </vt:variant>
      <vt:variant>
        <vt:i4>147</vt:i4>
      </vt:variant>
      <vt:variant>
        <vt:i4>0</vt:i4>
      </vt:variant>
      <vt:variant>
        <vt:i4>5</vt:i4>
      </vt:variant>
      <vt:variant>
        <vt:lpwstr>https://www2.health.vic.gov.au/hospitals-and-health-services/data-reporting/health-data-standards-systems/hdss-communications</vt:lpwstr>
      </vt:variant>
      <vt:variant>
        <vt:lpwstr/>
      </vt:variant>
      <vt:variant>
        <vt:i4>7077898</vt:i4>
      </vt:variant>
      <vt:variant>
        <vt:i4>144</vt:i4>
      </vt:variant>
      <vt:variant>
        <vt:i4>0</vt:i4>
      </vt:variant>
      <vt:variant>
        <vt:i4>5</vt:i4>
      </vt:variant>
      <vt:variant>
        <vt:lpwstr>mailto:HDSS.helpdesk@health.vic.gov.au</vt:lpwstr>
      </vt:variant>
      <vt:variant>
        <vt:lpwstr/>
      </vt:variant>
      <vt:variant>
        <vt:i4>4784189</vt:i4>
      </vt:variant>
      <vt:variant>
        <vt:i4>141</vt:i4>
      </vt:variant>
      <vt:variant>
        <vt:i4>0</vt:i4>
      </vt:variant>
      <vt:variant>
        <vt:i4>5</vt:i4>
      </vt:variant>
      <vt:variant>
        <vt:lpwstr>mailto:Hosdata.frontdesk@vahi.vic.gov.au</vt:lpwstr>
      </vt:variant>
      <vt:variant>
        <vt:lpwstr/>
      </vt:variant>
      <vt:variant>
        <vt:i4>7274559</vt:i4>
      </vt:variant>
      <vt:variant>
        <vt:i4>138</vt:i4>
      </vt:variant>
      <vt:variant>
        <vt:i4>0</vt:i4>
      </vt:variant>
      <vt:variant>
        <vt:i4>5</vt:i4>
      </vt:variant>
      <vt:variant>
        <vt:lpwstr>https://vahi.freshdesk.com/support/home</vt:lpwstr>
      </vt:variant>
      <vt:variant>
        <vt:lpwstr/>
      </vt:variant>
      <vt:variant>
        <vt:i4>7077898</vt:i4>
      </vt:variant>
      <vt:variant>
        <vt:i4>135</vt:i4>
      </vt:variant>
      <vt:variant>
        <vt:i4>0</vt:i4>
      </vt:variant>
      <vt:variant>
        <vt:i4>5</vt:i4>
      </vt:variant>
      <vt:variant>
        <vt:lpwstr>mailto:HDSS.helpdesk@health.vic.gov.au</vt:lpwstr>
      </vt:variant>
      <vt:variant>
        <vt:lpwstr/>
      </vt:variant>
      <vt:variant>
        <vt:i4>0</vt:i4>
      </vt:variant>
      <vt:variant>
        <vt:i4>132</vt:i4>
      </vt:variant>
      <vt:variant>
        <vt:i4>0</vt:i4>
      </vt:variant>
      <vt:variant>
        <vt:i4>5</vt:i4>
      </vt:variant>
      <vt:variant>
        <vt:lpwstr>https://www2.health.vic.gov.au/hospitals-and-health-services/data-reporting/health-data-standards-systems/annual-changes</vt:lpwstr>
      </vt:variant>
      <vt:variant>
        <vt:lpwstr/>
      </vt:variant>
      <vt:variant>
        <vt:i4>4587591</vt:i4>
      </vt:variant>
      <vt:variant>
        <vt:i4>129</vt:i4>
      </vt:variant>
      <vt:variant>
        <vt:i4>0</vt:i4>
      </vt:variant>
      <vt:variant>
        <vt:i4>5</vt:i4>
      </vt:variant>
      <vt:variant>
        <vt:lpwstr>https://www2.health.vic.gov.au/hospitals-and-health-services/data-reporting/health-data-standards-systems/reference-files</vt:lpwstr>
      </vt:variant>
      <vt:variant>
        <vt:lpwstr/>
      </vt:variant>
      <vt:variant>
        <vt:i4>4587591</vt:i4>
      </vt:variant>
      <vt:variant>
        <vt:i4>126</vt:i4>
      </vt:variant>
      <vt:variant>
        <vt:i4>0</vt:i4>
      </vt:variant>
      <vt:variant>
        <vt:i4>5</vt:i4>
      </vt:variant>
      <vt:variant>
        <vt:lpwstr>https://www2.health.vic.gov.au/hospitals-and-health-services/data-reporting/health-data-standards-systems/reference-files</vt:lpwstr>
      </vt:variant>
      <vt:variant>
        <vt:lpwstr/>
      </vt:variant>
      <vt:variant>
        <vt:i4>6226010</vt:i4>
      </vt:variant>
      <vt:variant>
        <vt:i4>123</vt:i4>
      </vt:variant>
      <vt:variant>
        <vt:i4>0</vt:i4>
      </vt:variant>
      <vt:variant>
        <vt:i4>5</vt:i4>
      </vt:variant>
      <vt:variant>
        <vt:lpwstr>Victorian hospital circulars</vt:lpwstr>
      </vt:variant>
      <vt:variant>
        <vt:lpwstr/>
      </vt:variant>
      <vt:variant>
        <vt:i4>2162746</vt:i4>
      </vt:variant>
      <vt:variant>
        <vt:i4>120</vt:i4>
      </vt:variant>
      <vt:variant>
        <vt:i4>0</vt:i4>
      </vt:variant>
      <vt:variant>
        <vt:i4>5</vt:i4>
      </vt:variant>
      <vt:variant>
        <vt:lpwstr>Private hospital circulars</vt:lpwstr>
      </vt:variant>
      <vt:variant>
        <vt:lpwstr/>
      </vt:variant>
      <vt:variant>
        <vt:i4>2031667</vt:i4>
      </vt:variant>
      <vt:variant>
        <vt:i4>113</vt:i4>
      </vt:variant>
      <vt:variant>
        <vt:i4>0</vt:i4>
      </vt:variant>
      <vt:variant>
        <vt:i4>5</vt:i4>
      </vt:variant>
      <vt:variant>
        <vt:lpwstr/>
      </vt:variant>
      <vt:variant>
        <vt:lpwstr>_Toc64282256</vt:lpwstr>
      </vt:variant>
      <vt:variant>
        <vt:i4>1835059</vt:i4>
      </vt:variant>
      <vt:variant>
        <vt:i4>107</vt:i4>
      </vt:variant>
      <vt:variant>
        <vt:i4>0</vt:i4>
      </vt:variant>
      <vt:variant>
        <vt:i4>5</vt:i4>
      </vt:variant>
      <vt:variant>
        <vt:lpwstr/>
      </vt:variant>
      <vt:variant>
        <vt:lpwstr>_Toc64282255</vt:lpwstr>
      </vt:variant>
      <vt:variant>
        <vt:i4>1900595</vt:i4>
      </vt:variant>
      <vt:variant>
        <vt:i4>101</vt:i4>
      </vt:variant>
      <vt:variant>
        <vt:i4>0</vt:i4>
      </vt:variant>
      <vt:variant>
        <vt:i4>5</vt:i4>
      </vt:variant>
      <vt:variant>
        <vt:lpwstr/>
      </vt:variant>
      <vt:variant>
        <vt:lpwstr>_Toc64282254</vt:lpwstr>
      </vt:variant>
      <vt:variant>
        <vt:i4>1703987</vt:i4>
      </vt:variant>
      <vt:variant>
        <vt:i4>95</vt:i4>
      </vt:variant>
      <vt:variant>
        <vt:i4>0</vt:i4>
      </vt:variant>
      <vt:variant>
        <vt:i4>5</vt:i4>
      </vt:variant>
      <vt:variant>
        <vt:lpwstr/>
      </vt:variant>
      <vt:variant>
        <vt:lpwstr>_Toc64282253</vt:lpwstr>
      </vt:variant>
      <vt:variant>
        <vt:i4>1769523</vt:i4>
      </vt:variant>
      <vt:variant>
        <vt:i4>89</vt:i4>
      </vt:variant>
      <vt:variant>
        <vt:i4>0</vt:i4>
      </vt:variant>
      <vt:variant>
        <vt:i4>5</vt:i4>
      </vt:variant>
      <vt:variant>
        <vt:lpwstr/>
      </vt:variant>
      <vt:variant>
        <vt:lpwstr>_Toc64282252</vt:lpwstr>
      </vt:variant>
      <vt:variant>
        <vt:i4>1572915</vt:i4>
      </vt:variant>
      <vt:variant>
        <vt:i4>83</vt:i4>
      </vt:variant>
      <vt:variant>
        <vt:i4>0</vt:i4>
      </vt:variant>
      <vt:variant>
        <vt:i4>5</vt:i4>
      </vt:variant>
      <vt:variant>
        <vt:lpwstr/>
      </vt:variant>
      <vt:variant>
        <vt:lpwstr>_Toc64282251</vt:lpwstr>
      </vt:variant>
      <vt:variant>
        <vt:i4>1638451</vt:i4>
      </vt:variant>
      <vt:variant>
        <vt:i4>77</vt:i4>
      </vt:variant>
      <vt:variant>
        <vt:i4>0</vt:i4>
      </vt:variant>
      <vt:variant>
        <vt:i4>5</vt:i4>
      </vt:variant>
      <vt:variant>
        <vt:lpwstr/>
      </vt:variant>
      <vt:variant>
        <vt:lpwstr>_Toc64282250</vt:lpwstr>
      </vt:variant>
      <vt:variant>
        <vt:i4>1048626</vt:i4>
      </vt:variant>
      <vt:variant>
        <vt:i4>71</vt:i4>
      </vt:variant>
      <vt:variant>
        <vt:i4>0</vt:i4>
      </vt:variant>
      <vt:variant>
        <vt:i4>5</vt:i4>
      </vt:variant>
      <vt:variant>
        <vt:lpwstr/>
      </vt:variant>
      <vt:variant>
        <vt:lpwstr>_Toc64282249</vt:lpwstr>
      </vt:variant>
      <vt:variant>
        <vt:i4>1114162</vt:i4>
      </vt:variant>
      <vt:variant>
        <vt:i4>65</vt:i4>
      </vt:variant>
      <vt:variant>
        <vt:i4>0</vt:i4>
      </vt:variant>
      <vt:variant>
        <vt:i4>5</vt:i4>
      </vt:variant>
      <vt:variant>
        <vt:lpwstr/>
      </vt:variant>
      <vt:variant>
        <vt:lpwstr>_Toc64282248</vt:lpwstr>
      </vt:variant>
      <vt:variant>
        <vt:i4>1966130</vt:i4>
      </vt:variant>
      <vt:variant>
        <vt:i4>59</vt:i4>
      </vt:variant>
      <vt:variant>
        <vt:i4>0</vt:i4>
      </vt:variant>
      <vt:variant>
        <vt:i4>5</vt:i4>
      </vt:variant>
      <vt:variant>
        <vt:lpwstr/>
      </vt:variant>
      <vt:variant>
        <vt:lpwstr>_Toc64282247</vt:lpwstr>
      </vt:variant>
      <vt:variant>
        <vt:i4>2031666</vt:i4>
      </vt:variant>
      <vt:variant>
        <vt:i4>53</vt:i4>
      </vt:variant>
      <vt:variant>
        <vt:i4>0</vt:i4>
      </vt:variant>
      <vt:variant>
        <vt:i4>5</vt:i4>
      </vt:variant>
      <vt:variant>
        <vt:lpwstr/>
      </vt:variant>
      <vt:variant>
        <vt:lpwstr>_Toc64282246</vt:lpwstr>
      </vt:variant>
      <vt:variant>
        <vt:i4>1835058</vt:i4>
      </vt:variant>
      <vt:variant>
        <vt:i4>47</vt:i4>
      </vt:variant>
      <vt:variant>
        <vt:i4>0</vt:i4>
      </vt:variant>
      <vt:variant>
        <vt:i4>5</vt:i4>
      </vt:variant>
      <vt:variant>
        <vt:lpwstr/>
      </vt:variant>
      <vt:variant>
        <vt:lpwstr>_Toc64282245</vt:lpwstr>
      </vt:variant>
      <vt:variant>
        <vt:i4>1900594</vt:i4>
      </vt:variant>
      <vt:variant>
        <vt:i4>41</vt:i4>
      </vt:variant>
      <vt:variant>
        <vt:i4>0</vt:i4>
      </vt:variant>
      <vt:variant>
        <vt:i4>5</vt:i4>
      </vt:variant>
      <vt:variant>
        <vt:lpwstr/>
      </vt:variant>
      <vt:variant>
        <vt:lpwstr>_Toc64282244</vt:lpwstr>
      </vt:variant>
      <vt:variant>
        <vt:i4>1703986</vt:i4>
      </vt:variant>
      <vt:variant>
        <vt:i4>35</vt:i4>
      </vt:variant>
      <vt:variant>
        <vt:i4>0</vt:i4>
      </vt:variant>
      <vt:variant>
        <vt:i4>5</vt:i4>
      </vt:variant>
      <vt:variant>
        <vt:lpwstr/>
      </vt:variant>
      <vt:variant>
        <vt:lpwstr>_Toc64282243</vt:lpwstr>
      </vt:variant>
      <vt:variant>
        <vt:i4>1769522</vt:i4>
      </vt:variant>
      <vt:variant>
        <vt:i4>29</vt:i4>
      </vt:variant>
      <vt:variant>
        <vt:i4>0</vt:i4>
      </vt:variant>
      <vt:variant>
        <vt:i4>5</vt:i4>
      </vt:variant>
      <vt:variant>
        <vt:lpwstr/>
      </vt:variant>
      <vt:variant>
        <vt:lpwstr>_Toc64282242</vt:lpwstr>
      </vt:variant>
      <vt:variant>
        <vt:i4>1572914</vt:i4>
      </vt:variant>
      <vt:variant>
        <vt:i4>23</vt:i4>
      </vt:variant>
      <vt:variant>
        <vt:i4>0</vt:i4>
      </vt:variant>
      <vt:variant>
        <vt:i4>5</vt:i4>
      </vt:variant>
      <vt:variant>
        <vt:lpwstr/>
      </vt:variant>
      <vt:variant>
        <vt:lpwstr>_Toc64282241</vt:lpwstr>
      </vt:variant>
      <vt:variant>
        <vt:i4>1638450</vt:i4>
      </vt:variant>
      <vt:variant>
        <vt:i4>17</vt:i4>
      </vt:variant>
      <vt:variant>
        <vt:i4>0</vt:i4>
      </vt:variant>
      <vt:variant>
        <vt:i4>5</vt:i4>
      </vt:variant>
      <vt:variant>
        <vt:lpwstr/>
      </vt:variant>
      <vt:variant>
        <vt:lpwstr>_Toc64282240</vt:lpwstr>
      </vt:variant>
      <vt:variant>
        <vt:i4>1048629</vt:i4>
      </vt:variant>
      <vt:variant>
        <vt:i4>11</vt:i4>
      </vt:variant>
      <vt:variant>
        <vt:i4>0</vt:i4>
      </vt:variant>
      <vt:variant>
        <vt:i4>5</vt:i4>
      </vt:variant>
      <vt:variant>
        <vt:lpwstr/>
      </vt:variant>
      <vt:variant>
        <vt:lpwstr>_Toc64282239</vt:lpwstr>
      </vt:variant>
      <vt:variant>
        <vt:i4>1114165</vt:i4>
      </vt:variant>
      <vt:variant>
        <vt:i4>5</vt:i4>
      </vt:variant>
      <vt:variant>
        <vt:i4>0</vt:i4>
      </vt:variant>
      <vt:variant>
        <vt:i4>5</vt:i4>
      </vt:variant>
      <vt:variant>
        <vt:lpwstr/>
      </vt:variant>
      <vt:variant>
        <vt:lpwstr>_Toc64282238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243</dc:title>
  <dc:subject>HDSS Bulletin Issue 243</dc:subject>
  <dc:creator>Health and System Performance Reporting</dc:creator>
  <cp:keywords>HDSS Bulletin 243</cp:keywords>
  <cp:lastModifiedBy>James Moffat (Health)</cp:lastModifiedBy>
  <cp:revision>6</cp:revision>
  <cp:lastPrinted>2020-03-30T03:28:00Z</cp:lastPrinted>
  <dcterms:created xsi:type="dcterms:W3CDTF">2021-02-15T04:56:00Z</dcterms:created>
  <dcterms:modified xsi:type="dcterms:W3CDTF">2021-02-15T06:13:00Z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2021-02-15T04:57:06Z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