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04898" w14:textId="77B9CB0E" w:rsidR="0074696E" w:rsidRPr="004C6EEE" w:rsidRDefault="00900C47" w:rsidP="00EC40D5">
      <w:pPr>
        <w:pStyle w:val="Sectionbreakfirstpage"/>
      </w:pPr>
      <w:r>
        <w:drawing>
          <wp:anchor distT="0" distB="0" distL="114300" distR="114300" simplePos="0" relativeHeight="251658240" behindDoc="1" locked="0" layoutInCell="1" allowOverlap="1" wp14:anchorId="2DAFD298" wp14:editId="18CB085C">
            <wp:simplePos x="0" y="0"/>
            <wp:positionH relativeFrom="column">
              <wp:posOffset>-530861</wp:posOffset>
            </wp:positionH>
            <wp:positionV relativeFrom="paragraph">
              <wp:posOffset>-352426</wp:posOffset>
            </wp:positionV>
            <wp:extent cx="7550785" cy="134528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S_banner.png"/>
                    <pic:cNvPicPr/>
                  </pic:nvPicPr>
                  <pic:blipFill>
                    <a:blip r:embed="rId11"/>
                    <a:stretch>
                      <a:fillRect/>
                    </a:stretch>
                  </pic:blipFill>
                  <pic:spPr>
                    <a:xfrm>
                      <a:off x="0" y="0"/>
                      <a:ext cx="7575145" cy="1349629"/>
                    </a:xfrm>
                    <a:prstGeom prst="rect">
                      <a:avLst/>
                    </a:prstGeom>
                  </pic:spPr>
                </pic:pic>
              </a:graphicData>
            </a:graphic>
            <wp14:sizeRelH relativeFrom="page">
              <wp14:pctWidth>0</wp14:pctWidth>
            </wp14:sizeRelH>
            <wp14:sizeRelV relativeFrom="page">
              <wp14:pctHeight>0</wp14:pctHeight>
            </wp14:sizeRelV>
          </wp:anchor>
        </w:drawing>
      </w:r>
    </w:p>
    <w:p w14:paraId="67BDB12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ABA8988" w14:textId="77777777" w:rsidTr="003B5733">
        <w:tc>
          <w:tcPr>
            <w:tcW w:w="0" w:type="auto"/>
            <w:tcMar>
              <w:top w:w="1701" w:type="dxa"/>
              <w:left w:w="0" w:type="dxa"/>
              <w:right w:w="0" w:type="dxa"/>
            </w:tcMar>
          </w:tcPr>
          <w:p w14:paraId="73421F60" w14:textId="77777777" w:rsidR="003B5733" w:rsidRPr="003B5733" w:rsidRDefault="008E0A5C" w:rsidP="003B5733">
            <w:pPr>
              <w:pStyle w:val="Mainheading"/>
            </w:pPr>
            <w:r>
              <w:t>HDSS Bulletin</w:t>
            </w:r>
          </w:p>
        </w:tc>
      </w:tr>
      <w:tr w:rsidR="003B5733" w14:paraId="7D23DDF9" w14:textId="77777777" w:rsidTr="000101E7">
        <w:tc>
          <w:tcPr>
            <w:tcW w:w="0" w:type="auto"/>
          </w:tcPr>
          <w:p w14:paraId="713AF05C" w14:textId="10E1AC6E" w:rsidR="003B5733" w:rsidRPr="00A1389F" w:rsidRDefault="008E0A5C" w:rsidP="000101E7">
            <w:pPr>
              <w:pStyle w:val="Mainsubheading"/>
            </w:pPr>
            <w:r>
              <w:t>Issue 24</w:t>
            </w:r>
            <w:r w:rsidR="0030756B">
              <w:t>6</w:t>
            </w:r>
            <w:r>
              <w:t xml:space="preserve">: </w:t>
            </w:r>
            <w:r w:rsidR="00B719BD">
              <w:t>6</w:t>
            </w:r>
            <w:r w:rsidR="003C2A60">
              <w:t xml:space="preserve"> </w:t>
            </w:r>
            <w:r w:rsidR="00384E68">
              <w:t>May</w:t>
            </w:r>
            <w:r>
              <w:t xml:space="preserve"> 2021</w:t>
            </w:r>
          </w:p>
        </w:tc>
      </w:tr>
      <w:tr w:rsidR="003B5733" w14:paraId="1145C9AA" w14:textId="77777777" w:rsidTr="000101E7">
        <w:tc>
          <w:tcPr>
            <w:tcW w:w="0" w:type="auto"/>
          </w:tcPr>
          <w:p w14:paraId="640790AB" w14:textId="77777777" w:rsidR="003B5733" w:rsidRDefault="00794C6B" w:rsidP="000101E7">
            <w:pPr>
              <w:pStyle w:val="Bannermarking"/>
            </w:pPr>
            <w:fldSimple w:instr="FILLIN  &quot;Type the protective marking&quot; \d OFFICIAL \o  \* MERGEFORMAT">
              <w:r w:rsidR="00AE6083">
                <w:t>OFFICIAL</w:t>
              </w:r>
            </w:fldSimple>
          </w:p>
        </w:tc>
      </w:tr>
    </w:tbl>
    <w:p w14:paraId="1CFD971D" w14:textId="77777777" w:rsidR="00B379CE" w:rsidRDefault="00B379CE" w:rsidP="00B379CE">
      <w:pPr>
        <w:pStyle w:val="Body"/>
        <w:rPr>
          <w:b/>
          <w:bCs/>
          <w:color w:val="53565A"/>
          <w:sz w:val="32"/>
          <w:szCs w:val="32"/>
        </w:rPr>
      </w:pPr>
    </w:p>
    <w:p w14:paraId="3D56348F" w14:textId="13E6EC22" w:rsidR="00AD784C" w:rsidRPr="00B379CE" w:rsidRDefault="00AD784C" w:rsidP="00B379CE">
      <w:pPr>
        <w:pStyle w:val="Body"/>
        <w:rPr>
          <w:b/>
          <w:bCs/>
          <w:color w:val="53565A"/>
          <w:sz w:val="32"/>
          <w:szCs w:val="32"/>
        </w:rPr>
      </w:pPr>
      <w:r w:rsidRPr="00B379CE">
        <w:rPr>
          <w:b/>
          <w:bCs/>
          <w:color w:val="53565A"/>
          <w:sz w:val="32"/>
          <w:szCs w:val="32"/>
        </w:rPr>
        <w:t>Contents</w:t>
      </w:r>
    </w:p>
    <w:p w14:paraId="1BCB740B" w14:textId="304DD89A" w:rsidR="007D13A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1204693" w:history="1">
        <w:r w:rsidR="007D13AB" w:rsidRPr="001340E9">
          <w:rPr>
            <w:rStyle w:val="Hyperlink"/>
          </w:rPr>
          <w:t>Global update</w:t>
        </w:r>
        <w:r w:rsidR="007D13AB">
          <w:rPr>
            <w:webHidden/>
          </w:rPr>
          <w:tab/>
        </w:r>
        <w:r w:rsidR="007D13AB">
          <w:rPr>
            <w:webHidden/>
          </w:rPr>
          <w:fldChar w:fldCharType="begin"/>
        </w:r>
        <w:r w:rsidR="007D13AB">
          <w:rPr>
            <w:webHidden/>
          </w:rPr>
          <w:instrText xml:space="preserve"> PAGEREF _Toc71204693 \h </w:instrText>
        </w:r>
        <w:r w:rsidR="007D13AB">
          <w:rPr>
            <w:webHidden/>
          </w:rPr>
        </w:r>
        <w:r w:rsidR="007D13AB">
          <w:rPr>
            <w:webHidden/>
          </w:rPr>
          <w:fldChar w:fldCharType="separate"/>
        </w:r>
        <w:r w:rsidR="007D13AB">
          <w:rPr>
            <w:webHidden/>
          </w:rPr>
          <w:t>1</w:t>
        </w:r>
        <w:r w:rsidR="007D13AB">
          <w:rPr>
            <w:webHidden/>
          </w:rPr>
          <w:fldChar w:fldCharType="end"/>
        </w:r>
      </w:hyperlink>
    </w:p>
    <w:p w14:paraId="672F8BDB" w14:textId="19CB6AF2" w:rsidR="007D13AB" w:rsidRDefault="007D13AB">
      <w:pPr>
        <w:pStyle w:val="TOC2"/>
        <w:tabs>
          <w:tab w:val="left" w:pos="851"/>
        </w:tabs>
        <w:rPr>
          <w:rFonts w:asciiTheme="minorHAnsi" w:eastAsiaTheme="minorEastAsia" w:hAnsiTheme="minorHAnsi" w:cstheme="minorBidi"/>
          <w:sz w:val="22"/>
          <w:szCs w:val="22"/>
          <w:lang w:eastAsia="en-AU"/>
        </w:rPr>
      </w:pPr>
      <w:hyperlink w:anchor="_Toc71204694" w:history="1">
        <w:r w:rsidRPr="001340E9">
          <w:rPr>
            <w:rStyle w:val="Hyperlink"/>
          </w:rPr>
          <w:t>246.1</w:t>
        </w:r>
        <w:r>
          <w:rPr>
            <w:rFonts w:asciiTheme="minorHAnsi" w:eastAsiaTheme="minorEastAsia" w:hAnsiTheme="minorHAnsi" w:cstheme="minorBidi"/>
            <w:sz w:val="22"/>
            <w:szCs w:val="22"/>
            <w:lang w:eastAsia="en-AU"/>
          </w:rPr>
          <w:tab/>
        </w:r>
        <w:r w:rsidRPr="001340E9">
          <w:rPr>
            <w:rStyle w:val="Hyperlink"/>
          </w:rPr>
          <w:t>Circulars</w:t>
        </w:r>
        <w:r>
          <w:rPr>
            <w:webHidden/>
          </w:rPr>
          <w:tab/>
        </w:r>
        <w:r>
          <w:rPr>
            <w:webHidden/>
          </w:rPr>
          <w:fldChar w:fldCharType="begin"/>
        </w:r>
        <w:r>
          <w:rPr>
            <w:webHidden/>
          </w:rPr>
          <w:instrText xml:space="preserve"> PAGEREF _Toc71204694 \h </w:instrText>
        </w:r>
        <w:r>
          <w:rPr>
            <w:webHidden/>
          </w:rPr>
        </w:r>
        <w:r>
          <w:rPr>
            <w:webHidden/>
          </w:rPr>
          <w:fldChar w:fldCharType="separate"/>
        </w:r>
        <w:r>
          <w:rPr>
            <w:webHidden/>
          </w:rPr>
          <w:t>1</w:t>
        </w:r>
        <w:r>
          <w:rPr>
            <w:webHidden/>
          </w:rPr>
          <w:fldChar w:fldCharType="end"/>
        </w:r>
      </w:hyperlink>
    </w:p>
    <w:p w14:paraId="261543CD" w14:textId="66771C79" w:rsidR="007D13AB" w:rsidRDefault="007D13AB">
      <w:pPr>
        <w:pStyle w:val="TOC2"/>
        <w:tabs>
          <w:tab w:val="left" w:pos="851"/>
        </w:tabs>
        <w:rPr>
          <w:rFonts w:asciiTheme="minorHAnsi" w:eastAsiaTheme="minorEastAsia" w:hAnsiTheme="minorHAnsi" w:cstheme="minorBidi"/>
          <w:sz w:val="22"/>
          <w:szCs w:val="22"/>
          <w:lang w:eastAsia="en-AU"/>
        </w:rPr>
      </w:pPr>
      <w:hyperlink w:anchor="_Toc71204695" w:history="1">
        <w:r w:rsidRPr="001340E9">
          <w:rPr>
            <w:rStyle w:val="Hyperlink"/>
          </w:rPr>
          <w:t>246.2</w:t>
        </w:r>
        <w:r>
          <w:rPr>
            <w:rFonts w:asciiTheme="minorHAnsi" w:eastAsiaTheme="minorEastAsia" w:hAnsiTheme="minorHAnsi" w:cstheme="minorBidi"/>
            <w:sz w:val="22"/>
            <w:szCs w:val="22"/>
            <w:lang w:eastAsia="en-AU"/>
          </w:rPr>
          <w:tab/>
        </w:r>
        <w:r w:rsidRPr="001340E9">
          <w:rPr>
            <w:rStyle w:val="Hyperlink"/>
          </w:rPr>
          <w:t>New private day procedure centre</w:t>
        </w:r>
        <w:r>
          <w:rPr>
            <w:webHidden/>
          </w:rPr>
          <w:tab/>
        </w:r>
        <w:r>
          <w:rPr>
            <w:webHidden/>
          </w:rPr>
          <w:fldChar w:fldCharType="begin"/>
        </w:r>
        <w:r>
          <w:rPr>
            <w:webHidden/>
          </w:rPr>
          <w:instrText xml:space="preserve"> PAGEREF _Toc71204695 \h </w:instrText>
        </w:r>
        <w:r>
          <w:rPr>
            <w:webHidden/>
          </w:rPr>
        </w:r>
        <w:r>
          <w:rPr>
            <w:webHidden/>
          </w:rPr>
          <w:fldChar w:fldCharType="separate"/>
        </w:r>
        <w:r>
          <w:rPr>
            <w:webHidden/>
          </w:rPr>
          <w:t>2</w:t>
        </w:r>
        <w:r>
          <w:rPr>
            <w:webHidden/>
          </w:rPr>
          <w:fldChar w:fldCharType="end"/>
        </w:r>
      </w:hyperlink>
    </w:p>
    <w:p w14:paraId="18D6D0E3" w14:textId="72E6D429" w:rsidR="007D13AB" w:rsidRDefault="007D13AB">
      <w:pPr>
        <w:pStyle w:val="TOC2"/>
        <w:tabs>
          <w:tab w:val="left" w:pos="851"/>
        </w:tabs>
        <w:rPr>
          <w:rFonts w:asciiTheme="minorHAnsi" w:eastAsiaTheme="minorEastAsia" w:hAnsiTheme="minorHAnsi" w:cstheme="minorBidi"/>
          <w:sz w:val="22"/>
          <w:szCs w:val="22"/>
          <w:lang w:eastAsia="en-AU"/>
        </w:rPr>
      </w:pPr>
      <w:hyperlink w:anchor="_Toc71204696" w:history="1">
        <w:r w:rsidRPr="001340E9">
          <w:rPr>
            <w:rStyle w:val="Hyperlink"/>
            <w:lang w:eastAsia="en-AU"/>
          </w:rPr>
          <w:t>246.3</w:t>
        </w:r>
        <w:r>
          <w:rPr>
            <w:rFonts w:asciiTheme="minorHAnsi" w:eastAsiaTheme="minorEastAsia" w:hAnsiTheme="minorHAnsi" w:cstheme="minorBidi"/>
            <w:sz w:val="22"/>
            <w:szCs w:val="22"/>
            <w:lang w:eastAsia="en-AU"/>
          </w:rPr>
          <w:tab/>
        </w:r>
        <w:r w:rsidRPr="001340E9">
          <w:rPr>
            <w:rStyle w:val="Hyperlink"/>
          </w:rPr>
          <w:t>Hospital access for people seeking asylum</w:t>
        </w:r>
        <w:r>
          <w:rPr>
            <w:webHidden/>
          </w:rPr>
          <w:tab/>
        </w:r>
        <w:r>
          <w:rPr>
            <w:webHidden/>
          </w:rPr>
          <w:fldChar w:fldCharType="begin"/>
        </w:r>
        <w:r>
          <w:rPr>
            <w:webHidden/>
          </w:rPr>
          <w:instrText xml:space="preserve"> PAGEREF _Toc71204696 \h </w:instrText>
        </w:r>
        <w:r>
          <w:rPr>
            <w:webHidden/>
          </w:rPr>
        </w:r>
        <w:r>
          <w:rPr>
            <w:webHidden/>
          </w:rPr>
          <w:fldChar w:fldCharType="separate"/>
        </w:r>
        <w:r>
          <w:rPr>
            <w:webHidden/>
          </w:rPr>
          <w:t>2</w:t>
        </w:r>
        <w:r>
          <w:rPr>
            <w:webHidden/>
          </w:rPr>
          <w:fldChar w:fldCharType="end"/>
        </w:r>
      </w:hyperlink>
    </w:p>
    <w:p w14:paraId="04185DE6" w14:textId="16317B24" w:rsidR="007D13AB" w:rsidRDefault="007D13AB">
      <w:pPr>
        <w:pStyle w:val="TOC1"/>
        <w:rPr>
          <w:rFonts w:asciiTheme="minorHAnsi" w:eastAsiaTheme="minorEastAsia" w:hAnsiTheme="minorHAnsi" w:cstheme="minorBidi"/>
          <w:b w:val="0"/>
          <w:sz w:val="22"/>
          <w:szCs w:val="22"/>
          <w:lang w:eastAsia="en-AU"/>
        </w:rPr>
      </w:pPr>
      <w:hyperlink w:anchor="_Toc71204697" w:history="1">
        <w:r w:rsidRPr="001340E9">
          <w:rPr>
            <w:rStyle w:val="Hyperlink"/>
          </w:rPr>
          <w:t>Agency Information Management System (AIMS)</w:t>
        </w:r>
        <w:r>
          <w:rPr>
            <w:webHidden/>
          </w:rPr>
          <w:tab/>
        </w:r>
        <w:r>
          <w:rPr>
            <w:webHidden/>
          </w:rPr>
          <w:fldChar w:fldCharType="begin"/>
        </w:r>
        <w:r>
          <w:rPr>
            <w:webHidden/>
          </w:rPr>
          <w:instrText xml:space="preserve"> PAGEREF _Toc71204697 \h </w:instrText>
        </w:r>
        <w:r>
          <w:rPr>
            <w:webHidden/>
          </w:rPr>
        </w:r>
        <w:r>
          <w:rPr>
            <w:webHidden/>
          </w:rPr>
          <w:fldChar w:fldCharType="separate"/>
        </w:r>
        <w:r>
          <w:rPr>
            <w:webHidden/>
          </w:rPr>
          <w:t>2</w:t>
        </w:r>
        <w:r>
          <w:rPr>
            <w:webHidden/>
          </w:rPr>
          <w:fldChar w:fldCharType="end"/>
        </w:r>
      </w:hyperlink>
    </w:p>
    <w:p w14:paraId="35D6F455" w14:textId="6306CB73" w:rsidR="007D13AB" w:rsidRDefault="007D13AB">
      <w:pPr>
        <w:pStyle w:val="TOC2"/>
        <w:tabs>
          <w:tab w:val="left" w:pos="851"/>
        </w:tabs>
        <w:rPr>
          <w:rFonts w:asciiTheme="minorHAnsi" w:eastAsiaTheme="minorEastAsia" w:hAnsiTheme="minorHAnsi" w:cstheme="minorBidi"/>
          <w:sz w:val="22"/>
          <w:szCs w:val="22"/>
          <w:lang w:eastAsia="en-AU"/>
        </w:rPr>
      </w:pPr>
      <w:hyperlink w:anchor="_Toc71204698" w:history="1">
        <w:r w:rsidRPr="001340E9">
          <w:rPr>
            <w:rStyle w:val="Hyperlink"/>
          </w:rPr>
          <w:t>246.4</w:t>
        </w:r>
        <w:r>
          <w:rPr>
            <w:rFonts w:asciiTheme="minorHAnsi" w:eastAsiaTheme="minorEastAsia" w:hAnsiTheme="minorHAnsi" w:cstheme="minorBidi"/>
            <w:sz w:val="22"/>
            <w:szCs w:val="22"/>
            <w:lang w:eastAsia="en-AU"/>
          </w:rPr>
          <w:tab/>
        </w:r>
        <w:r w:rsidRPr="001340E9">
          <w:rPr>
            <w:rStyle w:val="Hyperlink"/>
          </w:rPr>
          <w:t>AIMS S10, S11, S11A and S12 forms</w:t>
        </w:r>
        <w:r>
          <w:rPr>
            <w:webHidden/>
          </w:rPr>
          <w:tab/>
        </w:r>
        <w:r>
          <w:rPr>
            <w:webHidden/>
          </w:rPr>
          <w:fldChar w:fldCharType="begin"/>
        </w:r>
        <w:r>
          <w:rPr>
            <w:webHidden/>
          </w:rPr>
          <w:instrText xml:space="preserve"> PAGEREF _Toc71204698 \h </w:instrText>
        </w:r>
        <w:r>
          <w:rPr>
            <w:webHidden/>
          </w:rPr>
        </w:r>
        <w:r>
          <w:rPr>
            <w:webHidden/>
          </w:rPr>
          <w:fldChar w:fldCharType="separate"/>
        </w:r>
        <w:r>
          <w:rPr>
            <w:webHidden/>
          </w:rPr>
          <w:t>2</w:t>
        </w:r>
        <w:r>
          <w:rPr>
            <w:webHidden/>
          </w:rPr>
          <w:fldChar w:fldCharType="end"/>
        </w:r>
      </w:hyperlink>
    </w:p>
    <w:p w14:paraId="12682810" w14:textId="1B833A99" w:rsidR="007D13AB" w:rsidRDefault="007D13AB">
      <w:pPr>
        <w:pStyle w:val="TOC1"/>
        <w:rPr>
          <w:rFonts w:asciiTheme="minorHAnsi" w:eastAsiaTheme="minorEastAsia" w:hAnsiTheme="minorHAnsi" w:cstheme="minorBidi"/>
          <w:b w:val="0"/>
          <w:sz w:val="22"/>
          <w:szCs w:val="22"/>
          <w:lang w:eastAsia="en-AU"/>
        </w:rPr>
      </w:pPr>
      <w:hyperlink w:anchor="_Toc71204699" w:history="1">
        <w:r w:rsidRPr="001340E9">
          <w:rPr>
            <w:rStyle w:val="Hyperlink"/>
          </w:rPr>
          <w:t>Victorian Admitted Episodes Dataset (VAED)</w:t>
        </w:r>
        <w:r>
          <w:rPr>
            <w:webHidden/>
          </w:rPr>
          <w:tab/>
        </w:r>
        <w:r>
          <w:rPr>
            <w:webHidden/>
          </w:rPr>
          <w:fldChar w:fldCharType="begin"/>
        </w:r>
        <w:r>
          <w:rPr>
            <w:webHidden/>
          </w:rPr>
          <w:instrText xml:space="preserve"> PAGEREF _Toc71204699 \h </w:instrText>
        </w:r>
        <w:r>
          <w:rPr>
            <w:webHidden/>
          </w:rPr>
        </w:r>
        <w:r>
          <w:rPr>
            <w:webHidden/>
          </w:rPr>
          <w:fldChar w:fldCharType="separate"/>
        </w:r>
        <w:r>
          <w:rPr>
            <w:webHidden/>
          </w:rPr>
          <w:t>2</w:t>
        </w:r>
        <w:r>
          <w:rPr>
            <w:webHidden/>
          </w:rPr>
          <w:fldChar w:fldCharType="end"/>
        </w:r>
      </w:hyperlink>
    </w:p>
    <w:p w14:paraId="40D5B6B8" w14:textId="1861A62A" w:rsidR="007D13AB" w:rsidRDefault="007D13AB">
      <w:pPr>
        <w:pStyle w:val="TOC2"/>
        <w:tabs>
          <w:tab w:val="left" w:pos="851"/>
        </w:tabs>
        <w:rPr>
          <w:rFonts w:asciiTheme="minorHAnsi" w:eastAsiaTheme="minorEastAsia" w:hAnsiTheme="minorHAnsi" w:cstheme="minorBidi"/>
          <w:sz w:val="22"/>
          <w:szCs w:val="22"/>
          <w:lang w:eastAsia="en-AU"/>
        </w:rPr>
      </w:pPr>
      <w:hyperlink w:anchor="_Toc71204700" w:history="1">
        <w:r w:rsidRPr="001340E9">
          <w:rPr>
            <w:rStyle w:val="Hyperlink"/>
          </w:rPr>
          <w:t>246.5</w:t>
        </w:r>
        <w:r>
          <w:rPr>
            <w:rFonts w:asciiTheme="minorHAnsi" w:eastAsiaTheme="minorEastAsia" w:hAnsiTheme="minorHAnsi" w:cstheme="minorBidi"/>
            <w:sz w:val="22"/>
            <w:szCs w:val="22"/>
            <w:lang w:eastAsia="en-AU"/>
          </w:rPr>
          <w:tab/>
        </w:r>
        <w:r w:rsidRPr="001340E9">
          <w:rPr>
            <w:rStyle w:val="Hyperlink"/>
          </w:rPr>
          <w:t>Elective Surgery Blitz reporting</w:t>
        </w:r>
        <w:r>
          <w:rPr>
            <w:webHidden/>
          </w:rPr>
          <w:tab/>
        </w:r>
        <w:r>
          <w:rPr>
            <w:webHidden/>
          </w:rPr>
          <w:fldChar w:fldCharType="begin"/>
        </w:r>
        <w:r>
          <w:rPr>
            <w:webHidden/>
          </w:rPr>
          <w:instrText xml:space="preserve"> PAGEREF _Toc71204700 \h </w:instrText>
        </w:r>
        <w:r>
          <w:rPr>
            <w:webHidden/>
          </w:rPr>
        </w:r>
        <w:r>
          <w:rPr>
            <w:webHidden/>
          </w:rPr>
          <w:fldChar w:fldCharType="separate"/>
        </w:r>
        <w:r>
          <w:rPr>
            <w:webHidden/>
          </w:rPr>
          <w:t>2</w:t>
        </w:r>
        <w:r>
          <w:rPr>
            <w:webHidden/>
          </w:rPr>
          <w:fldChar w:fldCharType="end"/>
        </w:r>
      </w:hyperlink>
    </w:p>
    <w:p w14:paraId="61CF8091" w14:textId="57A87156" w:rsidR="007D13AB" w:rsidRDefault="007D13AB">
      <w:pPr>
        <w:pStyle w:val="TOC1"/>
        <w:rPr>
          <w:rFonts w:asciiTheme="minorHAnsi" w:eastAsiaTheme="minorEastAsia" w:hAnsiTheme="minorHAnsi" w:cstheme="minorBidi"/>
          <w:b w:val="0"/>
          <w:sz w:val="22"/>
          <w:szCs w:val="22"/>
          <w:lang w:eastAsia="en-AU"/>
        </w:rPr>
      </w:pPr>
      <w:hyperlink w:anchor="_Toc71204701" w:history="1">
        <w:r w:rsidRPr="001340E9">
          <w:rPr>
            <w:rStyle w:val="Hyperlink"/>
          </w:rPr>
          <w:t>Victorian Emergency Minimum Dataset (VEMD)</w:t>
        </w:r>
        <w:r>
          <w:rPr>
            <w:webHidden/>
          </w:rPr>
          <w:tab/>
        </w:r>
        <w:r>
          <w:rPr>
            <w:webHidden/>
          </w:rPr>
          <w:fldChar w:fldCharType="begin"/>
        </w:r>
        <w:r>
          <w:rPr>
            <w:webHidden/>
          </w:rPr>
          <w:instrText xml:space="preserve"> PAGEREF _Toc71204701 \h </w:instrText>
        </w:r>
        <w:r>
          <w:rPr>
            <w:webHidden/>
          </w:rPr>
        </w:r>
        <w:r>
          <w:rPr>
            <w:webHidden/>
          </w:rPr>
          <w:fldChar w:fldCharType="separate"/>
        </w:r>
        <w:r>
          <w:rPr>
            <w:webHidden/>
          </w:rPr>
          <w:t>3</w:t>
        </w:r>
        <w:r>
          <w:rPr>
            <w:webHidden/>
          </w:rPr>
          <w:fldChar w:fldCharType="end"/>
        </w:r>
      </w:hyperlink>
    </w:p>
    <w:p w14:paraId="70841EB4" w14:textId="54AE22BE" w:rsidR="007D13AB" w:rsidRDefault="007D13AB">
      <w:pPr>
        <w:pStyle w:val="TOC2"/>
        <w:tabs>
          <w:tab w:val="left" w:pos="851"/>
        </w:tabs>
        <w:rPr>
          <w:rFonts w:asciiTheme="minorHAnsi" w:eastAsiaTheme="minorEastAsia" w:hAnsiTheme="minorHAnsi" w:cstheme="minorBidi"/>
          <w:sz w:val="22"/>
          <w:szCs w:val="22"/>
          <w:lang w:eastAsia="en-AU"/>
        </w:rPr>
      </w:pPr>
      <w:hyperlink w:anchor="_Toc71204702" w:history="1">
        <w:r w:rsidRPr="001340E9">
          <w:rPr>
            <w:rStyle w:val="Hyperlink"/>
          </w:rPr>
          <w:t>246.6</w:t>
        </w:r>
        <w:r>
          <w:rPr>
            <w:rFonts w:asciiTheme="minorHAnsi" w:eastAsiaTheme="minorEastAsia" w:hAnsiTheme="minorHAnsi" w:cstheme="minorBidi"/>
            <w:sz w:val="22"/>
            <w:szCs w:val="22"/>
            <w:lang w:eastAsia="en-AU"/>
          </w:rPr>
          <w:tab/>
        </w:r>
        <w:r w:rsidRPr="001340E9">
          <w:rPr>
            <w:rStyle w:val="Hyperlink"/>
          </w:rPr>
          <w:t>VEMD Library file and editing matrix 2021-2022</w:t>
        </w:r>
        <w:r>
          <w:rPr>
            <w:webHidden/>
          </w:rPr>
          <w:tab/>
        </w:r>
        <w:r>
          <w:rPr>
            <w:webHidden/>
          </w:rPr>
          <w:fldChar w:fldCharType="begin"/>
        </w:r>
        <w:r>
          <w:rPr>
            <w:webHidden/>
          </w:rPr>
          <w:instrText xml:space="preserve"> PAGEREF _Toc71204702 \h </w:instrText>
        </w:r>
        <w:r>
          <w:rPr>
            <w:webHidden/>
          </w:rPr>
        </w:r>
        <w:r>
          <w:rPr>
            <w:webHidden/>
          </w:rPr>
          <w:fldChar w:fldCharType="separate"/>
        </w:r>
        <w:r>
          <w:rPr>
            <w:webHidden/>
          </w:rPr>
          <w:t>3</w:t>
        </w:r>
        <w:r>
          <w:rPr>
            <w:webHidden/>
          </w:rPr>
          <w:fldChar w:fldCharType="end"/>
        </w:r>
      </w:hyperlink>
    </w:p>
    <w:p w14:paraId="179ACC0A" w14:textId="26D88123" w:rsidR="007D13AB" w:rsidRDefault="007D13AB">
      <w:pPr>
        <w:pStyle w:val="TOC1"/>
        <w:rPr>
          <w:rFonts w:asciiTheme="minorHAnsi" w:eastAsiaTheme="minorEastAsia" w:hAnsiTheme="minorHAnsi" w:cstheme="minorBidi"/>
          <w:b w:val="0"/>
          <w:sz w:val="22"/>
          <w:szCs w:val="22"/>
          <w:lang w:eastAsia="en-AU"/>
        </w:rPr>
      </w:pPr>
      <w:hyperlink w:anchor="_Toc71204703" w:history="1">
        <w:r w:rsidRPr="001340E9">
          <w:rPr>
            <w:rStyle w:val="Hyperlink"/>
          </w:rPr>
          <w:t>Victorian Integrated Non-Admitted Health Minimum Dataset (VINAH)</w:t>
        </w:r>
        <w:r>
          <w:rPr>
            <w:webHidden/>
          </w:rPr>
          <w:tab/>
        </w:r>
        <w:r>
          <w:rPr>
            <w:webHidden/>
          </w:rPr>
          <w:fldChar w:fldCharType="begin"/>
        </w:r>
        <w:r>
          <w:rPr>
            <w:webHidden/>
          </w:rPr>
          <w:instrText xml:space="preserve"> PAGEREF _Toc71204703 \h </w:instrText>
        </w:r>
        <w:r>
          <w:rPr>
            <w:webHidden/>
          </w:rPr>
        </w:r>
        <w:r>
          <w:rPr>
            <w:webHidden/>
          </w:rPr>
          <w:fldChar w:fldCharType="separate"/>
        </w:r>
        <w:r>
          <w:rPr>
            <w:webHidden/>
          </w:rPr>
          <w:t>3</w:t>
        </w:r>
        <w:r>
          <w:rPr>
            <w:webHidden/>
          </w:rPr>
          <w:fldChar w:fldCharType="end"/>
        </w:r>
      </w:hyperlink>
    </w:p>
    <w:p w14:paraId="28925DCC" w14:textId="245EAFCF" w:rsidR="007D13AB" w:rsidRDefault="007D13AB">
      <w:pPr>
        <w:pStyle w:val="TOC2"/>
        <w:tabs>
          <w:tab w:val="left" w:pos="851"/>
        </w:tabs>
        <w:rPr>
          <w:rFonts w:asciiTheme="minorHAnsi" w:eastAsiaTheme="minorEastAsia" w:hAnsiTheme="minorHAnsi" w:cstheme="minorBidi"/>
          <w:sz w:val="22"/>
          <w:szCs w:val="22"/>
          <w:lang w:eastAsia="en-AU"/>
        </w:rPr>
      </w:pPr>
      <w:hyperlink w:anchor="_Toc71204704" w:history="1">
        <w:r w:rsidRPr="001340E9">
          <w:rPr>
            <w:rStyle w:val="Hyperlink"/>
          </w:rPr>
          <w:t>246.7</w:t>
        </w:r>
        <w:r>
          <w:rPr>
            <w:rFonts w:asciiTheme="minorHAnsi" w:eastAsiaTheme="minorEastAsia" w:hAnsiTheme="minorHAnsi" w:cstheme="minorBidi"/>
            <w:sz w:val="22"/>
            <w:szCs w:val="22"/>
            <w:lang w:eastAsia="en-AU"/>
          </w:rPr>
          <w:tab/>
        </w:r>
        <w:r w:rsidRPr="001340E9">
          <w:rPr>
            <w:rStyle w:val="Hyperlink"/>
          </w:rPr>
          <w:t>New VALP Program</w:t>
        </w:r>
        <w:r>
          <w:rPr>
            <w:webHidden/>
          </w:rPr>
          <w:tab/>
        </w:r>
        <w:r>
          <w:rPr>
            <w:webHidden/>
          </w:rPr>
          <w:fldChar w:fldCharType="begin"/>
        </w:r>
        <w:r>
          <w:rPr>
            <w:webHidden/>
          </w:rPr>
          <w:instrText xml:space="preserve"> PAGEREF _Toc71204704 \h </w:instrText>
        </w:r>
        <w:r>
          <w:rPr>
            <w:webHidden/>
          </w:rPr>
        </w:r>
        <w:r>
          <w:rPr>
            <w:webHidden/>
          </w:rPr>
          <w:fldChar w:fldCharType="separate"/>
        </w:r>
        <w:r>
          <w:rPr>
            <w:webHidden/>
          </w:rPr>
          <w:t>3</w:t>
        </w:r>
        <w:r>
          <w:rPr>
            <w:webHidden/>
          </w:rPr>
          <w:fldChar w:fldCharType="end"/>
        </w:r>
      </w:hyperlink>
    </w:p>
    <w:p w14:paraId="12251D80" w14:textId="6E0A7D53" w:rsidR="007D13AB" w:rsidRDefault="007D13AB">
      <w:pPr>
        <w:pStyle w:val="TOC2"/>
        <w:tabs>
          <w:tab w:val="left" w:pos="851"/>
        </w:tabs>
        <w:rPr>
          <w:rFonts w:asciiTheme="minorHAnsi" w:eastAsiaTheme="minorEastAsia" w:hAnsiTheme="minorHAnsi" w:cstheme="minorBidi"/>
          <w:sz w:val="22"/>
          <w:szCs w:val="22"/>
          <w:lang w:eastAsia="en-AU"/>
        </w:rPr>
      </w:pPr>
      <w:hyperlink w:anchor="_Toc71204705" w:history="1">
        <w:r w:rsidRPr="001340E9">
          <w:rPr>
            <w:rStyle w:val="Hyperlink"/>
          </w:rPr>
          <w:t>246.8</w:t>
        </w:r>
        <w:r>
          <w:rPr>
            <w:rFonts w:asciiTheme="minorHAnsi" w:eastAsiaTheme="minorEastAsia" w:hAnsiTheme="minorHAnsi" w:cstheme="minorBidi"/>
            <w:sz w:val="22"/>
            <w:szCs w:val="22"/>
            <w:lang w:eastAsia="en-AU"/>
          </w:rPr>
          <w:tab/>
        </w:r>
        <w:r w:rsidRPr="001340E9">
          <w:rPr>
            <w:rStyle w:val="Hyperlink"/>
          </w:rPr>
          <w:t>New Episode Program Stream – Statewide Palliative Care Program</w:t>
        </w:r>
        <w:r>
          <w:rPr>
            <w:webHidden/>
          </w:rPr>
          <w:tab/>
        </w:r>
        <w:r>
          <w:rPr>
            <w:webHidden/>
          </w:rPr>
          <w:fldChar w:fldCharType="begin"/>
        </w:r>
        <w:r>
          <w:rPr>
            <w:webHidden/>
          </w:rPr>
          <w:instrText xml:space="preserve"> PAGEREF _Toc71204705 \h </w:instrText>
        </w:r>
        <w:r>
          <w:rPr>
            <w:webHidden/>
          </w:rPr>
        </w:r>
        <w:r>
          <w:rPr>
            <w:webHidden/>
          </w:rPr>
          <w:fldChar w:fldCharType="separate"/>
        </w:r>
        <w:r>
          <w:rPr>
            <w:webHidden/>
          </w:rPr>
          <w:t>3</w:t>
        </w:r>
        <w:r>
          <w:rPr>
            <w:webHidden/>
          </w:rPr>
          <w:fldChar w:fldCharType="end"/>
        </w:r>
      </w:hyperlink>
    </w:p>
    <w:p w14:paraId="34E9686E" w14:textId="18497B69" w:rsidR="007D13AB" w:rsidRDefault="007D13AB">
      <w:pPr>
        <w:pStyle w:val="TOC2"/>
        <w:tabs>
          <w:tab w:val="left" w:pos="851"/>
        </w:tabs>
        <w:rPr>
          <w:rFonts w:asciiTheme="minorHAnsi" w:eastAsiaTheme="minorEastAsia" w:hAnsiTheme="minorHAnsi" w:cstheme="minorBidi"/>
          <w:sz w:val="22"/>
          <w:szCs w:val="22"/>
          <w:lang w:eastAsia="en-AU"/>
        </w:rPr>
      </w:pPr>
      <w:hyperlink w:anchor="_Toc71204706" w:history="1">
        <w:r w:rsidRPr="001340E9">
          <w:rPr>
            <w:rStyle w:val="Hyperlink"/>
          </w:rPr>
          <w:t>246.9</w:t>
        </w:r>
        <w:r>
          <w:rPr>
            <w:rFonts w:asciiTheme="minorHAnsi" w:eastAsiaTheme="minorEastAsia" w:hAnsiTheme="minorHAnsi" w:cstheme="minorBidi"/>
            <w:sz w:val="22"/>
            <w:szCs w:val="22"/>
            <w:lang w:eastAsia="en-AU"/>
          </w:rPr>
          <w:tab/>
        </w:r>
        <w:r w:rsidRPr="001340E9">
          <w:rPr>
            <w:rStyle w:val="Hyperlink"/>
          </w:rPr>
          <w:t>Post Natal Domiciliary Care reporting</w:t>
        </w:r>
        <w:r>
          <w:rPr>
            <w:webHidden/>
          </w:rPr>
          <w:tab/>
        </w:r>
        <w:r>
          <w:rPr>
            <w:webHidden/>
          </w:rPr>
          <w:fldChar w:fldCharType="begin"/>
        </w:r>
        <w:r>
          <w:rPr>
            <w:webHidden/>
          </w:rPr>
          <w:instrText xml:space="preserve"> PAGEREF _Toc71204706 \h </w:instrText>
        </w:r>
        <w:r>
          <w:rPr>
            <w:webHidden/>
          </w:rPr>
        </w:r>
        <w:r>
          <w:rPr>
            <w:webHidden/>
          </w:rPr>
          <w:fldChar w:fldCharType="separate"/>
        </w:r>
        <w:r>
          <w:rPr>
            <w:webHidden/>
          </w:rPr>
          <w:t>3</w:t>
        </w:r>
        <w:r>
          <w:rPr>
            <w:webHidden/>
          </w:rPr>
          <w:fldChar w:fldCharType="end"/>
        </w:r>
      </w:hyperlink>
    </w:p>
    <w:p w14:paraId="79580EE3" w14:textId="335AE6C8" w:rsidR="007D13AB" w:rsidRDefault="007D13AB">
      <w:pPr>
        <w:pStyle w:val="TOC2"/>
        <w:tabs>
          <w:tab w:val="left" w:pos="1000"/>
        </w:tabs>
        <w:rPr>
          <w:rFonts w:asciiTheme="minorHAnsi" w:eastAsiaTheme="minorEastAsia" w:hAnsiTheme="minorHAnsi" w:cstheme="minorBidi"/>
          <w:sz w:val="22"/>
          <w:szCs w:val="22"/>
          <w:lang w:eastAsia="en-AU"/>
        </w:rPr>
      </w:pPr>
      <w:hyperlink w:anchor="_Toc71204707" w:history="1">
        <w:r w:rsidRPr="001340E9">
          <w:rPr>
            <w:rStyle w:val="Hyperlink"/>
            <w:rFonts w:eastAsia="Arial"/>
          </w:rPr>
          <w:t>246.10</w:t>
        </w:r>
        <w:r>
          <w:rPr>
            <w:rFonts w:asciiTheme="minorHAnsi" w:eastAsiaTheme="minorEastAsia" w:hAnsiTheme="minorHAnsi" w:cstheme="minorBidi"/>
            <w:sz w:val="22"/>
            <w:szCs w:val="22"/>
            <w:lang w:eastAsia="en-AU"/>
          </w:rPr>
          <w:tab/>
        </w:r>
        <w:r w:rsidRPr="001340E9">
          <w:rPr>
            <w:rStyle w:val="Hyperlink"/>
            <w:rFonts w:eastAsia="Arial"/>
          </w:rPr>
          <w:t>Victorian Specialist Immunisation Services (Vic-SIS)</w:t>
        </w:r>
        <w:r>
          <w:rPr>
            <w:webHidden/>
          </w:rPr>
          <w:tab/>
        </w:r>
        <w:r>
          <w:rPr>
            <w:webHidden/>
          </w:rPr>
          <w:fldChar w:fldCharType="begin"/>
        </w:r>
        <w:r>
          <w:rPr>
            <w:webHidden/>
          </w:rPr>
          <w:instrText xml:space="preserve"> PAGEREF _Toc71204707 \h </w:instrText>
        </w:r>
        <w:r>
          <w:rPr>
            <w:webHidden/>
          </w:rPr>
        </w:r>
        <w:r>
          <w:rPr>
            <w:webHidden/>
          </w:rPr>
          <w:fldChar w:fldCharType="separate"/>
        </w:r>
        <w:r>
          <w:rPr>
            <w:webHidden/>
          </w:rPr>
          <w:t>4</w:t>
        </w:r>
        <w:r>
          <w:rPr>
            <w:webHidden/>
          </w:rPr>
          <w:fldChar w:fldCharType="end"/>
        </w:r>
      </w:hyperlink>
    </w:p>
    <w:p w14:paraId="42400CE1" w14:textId="0F0878AB" w:rsidR="007D13AB" w:rsidRDefault="007D13AB">
      <w:pPr>
        <w:pStyle w:val="TOC2"/>
        <w:tabs>
          <w:tab w:val="left" w:pos="1000"/>
        </w:tabs>
        <w:rPr>
          <w:rFonts w:asciiTheme="minorHAnsi" w:eastAsiaTheme="minorEastAsia" w:hAnsiTheme="minorHAnsi" w:cstheme="minorBidi"/>
          <w:sz w:val="22"/>
          <w:szCs w:val="22"/>
          <w:lang w:eastAsia="en-AU"/>
        </w:rPr>
      </w:pPr>
      <w:hyperlink w:anchor="_Toc71204708" w:history="1">
        <w:r w:rsidRPr="001340E9">
          <w:rPr>
            <w:rStyle w:val="Hyperlink"/>
          </w:rPr>
          <w:t>246.11</w:t>
        </w:r>
        <w:r>
          <w:rPr>
            <w:rFonts w:asciiTheme="minorHAnsi" w:eastAsiaTheme="minorEastAsia" w:hAnsiTheme="minorHAnsi" w:cstheme="minorBidi"/>
            <w:sz w:val="22"/>
            <w:szCs w:val="22"/>
            <w:lang w:eastAsia="en-AU"/>
          </w:rPr>
          <w:tab/>
        </w:r>
        <w:r w:rsidRPr="001340E9">
          <w:rPr>
            <w:rStyle w:val="Hyperlink"/>
          </w:rPr>
          <w:t>VINAH 16 available in test environment</w:t>
        </w:r>
        <w:r>
          <w:rPr>
            <w:webHidden/>
          </w:rPr>
          <w:tab/>
        </w:r>
        <w:r>
          <w:rPr>
            <w:webHidden/>
          </w:rPr>
          <w:fldChar w:fldCharType="begin"/>
        </w:r>
        <w:r>
          <w:rPr>
            <w:webHidden/>
          </w:rPr>
          <w:instrText xml:space="preserve"> PAGEREF _Toc71204708 \h </w:instrText>
        </w:r>
        <w:r>
          <w:rPr>
            <w:webHidden/>
          </w:rPr>
        </w:r>
        <w:r>
          <w:rPr>
            <w:webHidden/>
          </w:rPr>
          <w:fldChar w:fldCharType="separate"/>
        </w:r>
        <w:r>
          <w:rPr>
            <w:webHidden/>
          </w:rPr>
          <w:t>4</w:t>
        </w:r>
        <w:r>
          <w:rPr>
            <w:webHidden/>
          </w:rPr>
          <w:fldChar w:fldCharType="end"/>
        </w:r>
      </w:hyperlink>
    </w:p>
    <w:p w14:paraId="2E3AFBAA" w14:textId="0ADB732D" w:rsidR="007D13AB" w:rsidRDefault="007D13AB">
      <w:pPr>
        <w:pStyle w:val="TOC2"/>
        <w:tabs>
          <w:tab w:val="left" w:pos="1000"/>
        </w:tabs>
        <w:rPr>
          <w:rFonts w:asciiTheme="minorHAnsi" w:eastAsiaTheme="minorEastAsia" w:hAnsiTheme="minorHAnsi" w:cstheme="minorBidi"/>
          <w:sz w:val="22"/>
          <w:szCs w:val="22"/>
          <w:lang w:eastAsia="en-AU"/>
        </w:rPr>
      </w:pPr>
      <w:hyperlink w:anchor="_Toc71204709" w:history="1">
        <w:r w:rsidRPr="001340E9">
          <w:rPr>
            <w:rStyle w:val="Hyperlink"/>
          </w:rPr>
          <w:t>246.12</w:t>
        </w:r>
        <w:r>
          <w:rPr>
            <w:rFonts w:asciiTheme="minorHAnsi" w:eastAsiaTheme="minorEastAsia" w:hAnsiTheme="minorHAnsi" w:cstheme="minorBidi"/>
            <w:sz w:val="22"/>
            <w:szCs w:val="22"/>
            <w:lang w:eastAsia="en-AU"/>
          </w:rPr>
          <w:tab/>
        </w:r>
        <w:r w:rsidRPr="001340E9">
          <w:rPr>
            <w:rStyle w:val="Hyperlink"/>
          </w:rPr>
          <w:t>Correction to Specifications for revisions to VINAH 2021-22 Part A</w:t>
        </w:r>
        <w:r>
          <w:rPr>
            <w:webHidden/>
          </w:rPr>
          <w:tab/>
        </w:r>
        <w:r>
          <w:rPr>
            <w:webHidden/>
          </w:rPr>
          <w:fldChar w:fldCharType="begin"/>
        </w:r>
        <w:r>
          <w:rPr>
            <w:webHidden/>
          </w:rPr>
          <w:instrText xml:space="preserve"> PAGEREF _Toc71204709 \h </w:instrText>
        </w:r>
        <w:r>
          <w:rPr>
            <w:webHidden/>
          </w:rPr>
        </w:r>
        <w:r>
          <w:rPr>
            <w:webHidden/>
          </w:rPr>
          <w:fldChar w:fldCharType="separate"/>
        </w:r>
        <w:r>
          <w:rPr>
            <w:webHidden/>
          </w:rPr>
          <w:t>4</w:t>
        </w:r>
        <w:r>
          <w:rPr>
            <w:webHidden/>
          </w:rPr>
          <w:fldChar w:fldCharType="end"/>
        </w:r>
      </w:hyperlink>
    </w:p>
    <w:p w14:paraId="27D58020" w14:textId="5B1CD08C" w:rsidR="007D13AB" w:rsidRDefault="007D13AB">
      <w:pPr>
        <w:pStyle w:val="TOC1"/>
        <w:rPr>
          <w:rFonts w:asciiTheme="minorHAnsi" w:eastAsiaTheme="minorEastAsia" w:hAnsiTheme="minorHAnsi" w:cstheme="minorBidi"/>
          <w:b w:val="0"/>
          <w:sz w:val="22"/>
          <w:szCs w:val="22"/>
          <w:lang w:eastAsia="en-AU"/>
        </w:rPr>
      </w:pPr>
      <w:hyperlink w:anchor="_Toc71204710" w:history="1">
        <w:r w:rsidRPr="001340E9">
          <w:rPr>
            <w:rStyle w:val="Hyperlink"/>
          </w:rPr>
          <w:t>National Funding Model implementation</w:t>
        </w:r>
        <w:r>
          <w:rPr>
            <w:webHidden/>
          </w:rPr>
          <w:tab/>
        </w:r>
        <w:r>
          <w:rPr>
            <w:webHidden/>
          </w:rPr>
          <w:fldChar w:fldCharType="begin"/>
        </w:r>
        <w:r>
          <w:rPr>
            <w:webHidden/>
          </w:rPr>
          <w:instrText xml:space="preserve"> PAGEREF _Toc71204710 \h </w:instrText>
        </w:r>
        <w:r>
          <w:rPr>
            <w:webHidden/>
          </w:rPr>
        </w:r>
        <w:r>
          <w:rPr>
            <w:webHidden/>
          </w:rPr>
          <w:fldChar w:fldCharType="separate"/>
        </w:r>
        <w:r>
          <w:rPr>
            <w:webHidden/>
          </w:rPr>
          <w:t>5</w:t>
        </w:r>
        <w:r>
          <w:rPr>
            <w:webHidden/>
          </w:rPr>
          <w:fldChar w:fldCharType="end"/>
        </w:r>
      </w:hyperlink>
    </w:p>
    <w:p w14:paraId="44A11D86" w14:textId="7094BAF7" w:rsidR="007D13AB" w:rsidRDefault="007D13AB">
      <w:pPr>
        <w:pStyle w:val="TOC2"/>
        <w:tabs>
          <w:tab w:val="left" w:pos="1000"/>
        </w:tabs>
        <w:rPr>
          <w:rFonts w:asciiTheme="minorHAnsi" w:eastAsiaTheme="minorEastAsia" w:hAnsiTheme="minorHAnsi" w:cstheme="minorBidi"/>
          <w:sz w:val="22"/>
          <w:szCs w:val="22"/>
          <w:lang w:eastAsia="en-AU"/>
        </w:rPr>
      </w:pPr>
      <w:hyperlink w:anchor="_Toc71204711" w:history="1">
        <w:r w:rsidRPr="001340E9">
          <w:rPr>
            <w:rStyle w:val="Hyperlink"/>
          </w:rPr>
          <w:t>246.13</w:t>
        </w:r>
        <w:r>
          <w:rPr>
            <w:rFonts w:asciiTheme="minorHAnsi" w:eastAsiaTheme="minorEastAsia" w:hAnsiTheme="minorHAnsi" w:cstheme="minorBidi"/>
            <w:sz w:val="22"/>
            <w:szCs w:val="22"/>
            <w:lang w:eastAsia="en-AU"/>
          </w:rPr>
          <w:tab/>
        </w:r>
        <w:r w:rsidRPr="001340E9">
          <w:rPr>
            <w:rStyle w:val="Hyperlink"/>
          </w:rPr>
          <w:t>NWAU reports</w:t>
        </w:r>
        <w:r>
          <w:rPr>
            <w:webHidden/>
          </w:rPr>
          <w:tab/>
        </w:r>
        <w:r>
          <w:rPr>
            <w:webHidden/>
          </w:rPr>
          <w:fldChar w:fldCharType="begin"/>
        </w:r>
        <w:r>
          <w:rPr>
            <w:webHidden/>
          </w:rPr>
          <w:instrText xml:space="preserve"> PAGEREF _Toc71204711 \h </w:instrText>
        </w:r>
        <w:r>
          <w:rPr>
            <w:webHidden/>
          </w:rPr>
        </w:r>
        <w:r>
          <w:rPr>
            <w:webHidden/>
          </w:rPr>
          <w:fldChar w:fldCharType="separate"/>
        </w:r>
        <w:r>
          <w:rPr>
            <w:webHidden/>
          </w:rPr>
          <w:t>5</w:t>
        </w:r>
        <w:r>
          <w:rPr>
            <w:webHidden/>
          </w:rPr>
          <w:fldChar w:fldCharType="end"/>
        </w:r>
      </w:hyperlink>
    </w:p>
    <w:p w14:paraId="73F6659C" w14:textId="050AEE3A" w:rsidR="007D13AB" w:rsidRDefault="007D13AB">
      <w:pPr>
        <w:pStyle w:val="TOC1"/>
        <w:rPr>
          <w:rFonts w:asciiTheme="minorHAnsi" w:eastAsiaTheme="minorEastAsia" w:hAnsiTheme="minorHAnsi" w:cstheme="minorBidi"/>
          <w:b w:val="0"/>
          <w:sz w:val="22"/>
          <w:szCs w:val="22"/>
          <w:lang w:eastAsia="en-AU"/>
        </w:rPr>
      </w:pPr>
      <w:hyperlink w:anchor="_Toc71204712" w:history="1">
        <w:r w:rsidRPr="001340E9">
          <w:rPr>
            <w:rStyle w:val="Hyperlink"/>
          </w:rPr>
          <w:t>Contacts</w:t>
        </w:r>
        <w:r>
          <w:rPr>
            <w:webHidden/>
          </w:rPr>
          <w:tab/>
        </w:r>
        <w:r>
          <w:rPr>
            <w:webHidden/>
          </w:rPr>
          <w:fldChar w:fldCharType="begin"/>
        </w:r>
        <w:r>
          <w:rPr>
            <w:webHidden/>
          </w:rPr>
          <w:instrText xml:space="preserve"> PAGEREF _Toc71204712 \h </w:instrText>
        </w:r>
        <w:r>
          <w:rPr>
            <w:webHidden/>
          </w:rPr>
        </w:r>
        <w:r>
          <w:rPr>
            <w:webHidden/>
          </w:rPr>
          <w:fldChar w:fldCharType="separate"/>
        </w:r>
        <w:r>
          <w:rPr>
            <w:webHidden/>
          </w:rPr>
          <w:t>6</w:t>
        </w:r>
        <w:r>
          <w:rPr>
            <w:webHidden/>
          </w:rPr>
          <w:fldChar w:fldCharType="end"/>
        </w:r>
      </w:hyperlink>
    </w:p>
    <w:p w14:paraId="0DF4B8E1" w14:textId="4EA4F9E6" w:rsidR="007173CA" w:rsidRDefault="00AD784C" w:rsidP="00D079AA">
      <w:pPr>
        <w:pStyle w:val="Body"/>
      </w:pPr>
      <w:r>
        <w:fldChar w:fldCharType="end"/>
      </w:r>
    </w:p>
    <w:p w14:paraId="0065554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A85277C" w14:textId="77777777" w:rsidR="00F32368" w:rsidRDefault="001B5D6D" w:rsidP="001B5D6D">
      <w:pPr>
        <w:pStyle w:val="Heading1"/>
      </w:pPr>
      <w:bookmarkStart w:id="0" w:name="_Toc64220749"/>
      <w:bookmarkStart w:id="1" w:name="_Hlk41913885"/>
      <w:bookmarkStart w:id="2" w:name="_Toc71204693"/>
      <w:r>
        <w:t>Global update</w:t>
      </w:r>
      <w:bookmarkEnd w:id="0"/>
      <w:bookmarkEnd w:id="2"/>
    </w:p>
    <w:p w14:paraId="1BD58760" w14:textId="2204B761" w:rsidR="0087428F" w:rsidRDefault="001B5D6D" w:rsidP="0030756B">
      <w:pPr>
        <w:pStyle w:val="Heading2"/>
      </w:pPr>
      <w:bookmarkStart w:id="3" w:name="_Toc64220750"/>
      <w:bookmarkStart w:id="4" w:name="_Toc71204694"/>
      <w:r>
        <w:t>Circulars</w:t>
      </w:r>
      <w:bookmarkEnd w:id="3"/>
      <w:bookmarkEnd w:id="4"/>
    </w:p>
    <w:p w14:paraId="66CD491F" w14:textId="2B3ED383" w:rsidR="001249BC" w:rsidRDefault="007D13AB" w:rsidP="00854BA8">
      <w:pPr>
        <w:pStyle w:val="Body"/>
      </w:pPr>
      <w:hyperlink r:id="rId19" w:history="1">
        <w:r w:rsidR="00184AF3" w:rsidRPr="00184AF3">
          <w:rPr>
            <w:rStyle w:val="Hyperlink"/>
          </w:rPr>
          <w:t>Private hospital circulars</w:t>
        </w:r>
      </w:hyperlink>
      <w:r w:rsidR="001B06B2">
        <w:t xml:space="preserve"> &lt;</w:t>
      </w:r>
      <w:r w:rsidR="001B06B2" w:rsidRPr="001B06B2">
        <w:t>https://www.health.gov.au/news/phi-circulars</w:t>
      </w:r>
      <w:r w:rsidR="001B06B2">
        <w:t>&gt;</w:t>
      </w:r>
    </w:p>
    <w:p w14:paraId="1BF0DA41" w14:textId="1499016D" w:rsidR="004E3AA8" w:rsidRDefault="007D13AB" w:rsidP="0030756B">
      <w:pPr>
        <w:pStyle w:val="Body"/>
      </w:pPr>
      <w:hyperlink r:id="rId20" w:history="1">
        <w:r w:rsidR="0087428F" w:rsidRPr="003A16A4">
          <w:rPr>
            <w:rStyle w:val="Hyperlink"/>
          </w:rPr>
          <w:t>Victorian hospital circulars</w:t>
        </w:r>
      </w:hyperlink>
      <w:r w:rsidR="001B5D6D">
        <w:t xml:space="preserve"> &lt;https://www2.health.vic.gov.au/about/news-and-events/hospitalcirculars&gt;</w:t>
      </w:r>
    </w:p>
    <w:p w14:paraId="02B02A0B" w14:textId="1C78754D" w:rsidR="003C2A60" w:rsidRDefault="008E3AF9" w:rsidP="00D311EC">
      <w:pPr>
        <w:pStyle w:val="Heading2"/>
      </w:pPr>
      <w:bookmarkStart w:id="5" w:name="_Toc64220752"/>
      <w:bookmarkStart w:id="6" w:name="_Toc71204695"/>
      <w:r>
        <w:lastRenderedPageBreak/>
        <w:t>New private day procedure centre</w:t>
      </w:r>
      <w:bookmarkEnd w:id="6"/>
    </w:p>
    <w:p w14:paraId="19BD22E4" w14:textId="77777777" w:rsidR="00322D8F" w:rsidRPr="0087428F" w:rsidRDefault="00322D8F" w:rsidP="00322D8F">
      <w:pPr>
        <w:pStyle w:val="Body"/>
      </w:pPr>
      <w:r>
        <w:t>The following new private day procedure centre has been added to our reference data.</w:t>
      </w:r>
    </w:p>
    <w:tbl>
      <w:tblPr>
        <w:tblStyle w:val="TableGrid"/>
        <w:tblW w:w="5000" w:type="pct"/>
        <w:tblLook w:val="06A0" w:firstRow="1" w:lastRow="0" w:firstColumn="1" w:lastColumn="0" w:noHBand="1" w:noVBand="1"/>
      </w:tblPr>
      <w:tblGrid>
        <w:gridCol w:w="3398"/>
        <w:gridCol w:w="3399"/>
        <w:gridCol w:w="3397"/>
      </w:tblGrid>
      <w:tr w:rsidR="00322D8F" w14:paraId="72D6D07A" w14:textId="77777777" w:rsidTr="00A41FA8">
        <w:trPr>
          <w:tblHeader/>
        </w:trPr>
        <w:tc>
          <w:tcPr>
            <w:tcW w:w="1667" w:type="pct"/>
          </w:tcPr>
          <w:p w14:paraId="07F03C81" w14:textId="77777777" w:rsidR="00322D8F" w:rsidRDefault="00322D8F" w:rsidP="00A41FA8">
            <w:pPr>
              <w:pStyle w:val="Tablecolhead"/>
            </w:pPr>
            <w:r>
              <w:t>Hospital / Campus name</w:t>
            </w:r>
          </w:p>
        </w:tc>
        <w:tc>
          <w:tcPr>
            <w:tcW w:w="1667" w:type="pct"/>
          </w:tcPr>
          <w:p w14:paraId="264DD2C4" w14:textId="77777777" w:rsidR="00322D8F" w:rsidRDefault="00322D8F" w:rsidP="00A41FA8">
            <w:pPr>
              <w:pStyle w:val="Tablecolhead"/>
            </w:pPr>
            <w:r>
              <w:t>Campus code</w:t>
            </w:r>
          </w:p>
        </w:tc>
        <w:tc>
          <w:tcPr>
            <w:tcW w:w="1666" w:type="pct"/>
          </w:tcPr>
          <w:p w14:paraId="129B81FF" w14:textId="77777777" w:rsidR="00322D8F" w:rsidRDefault="00322D8F" w:rsidP="00A41FA8">
            <w:pPr>
              <w:pStyle w:val="Tablecolhead"/>
            </w:pPr>
            <w:r>
              <w:t>Effective date</w:t>
            </w:r>
          </w:p>
        </w:tc>
      </w:tr>
      <w:tr w:rsidR="00322D8F" w14:paraId="20B91B64" w14:textId="77777777" w:rsidTr="00A41FA8">
        <w:tc>
          <w:tcPr>
            <w:tcW w:w="1667" w:type="pct"/>
          </w:tcPr>
          <w:p w14:paraId="3608C50B" w14:textId="3CC4594E" w:rsidR="00322D8F" w:rsidRDefault="00052E13" w:rsidP="00A41FA8">
            <w:r>
              <w:t>Cosmos Cosmetic Day Surgery</w:t>
            </w:r>
          </w:p>
        </w:tc>
        <w:tc>
          <w:tcPr>
            <w:tcW w:w="1667" w:type="pct"/>
          </w:tcPr>
          <w:p w14:paraId="097C000E" w14:textId="75D77BEA" w:rsidR="00322D8F" w:rsidRDefault="00052E13" w:rsidP="00A41FA8">
            <w:pPr>
              <w:pStyle w:val="Tabletext"/>
            </w:pPr>
            <w:r>
              <w:t>7080</w:t>
            </w:r>
          </w:p>
        </w:tc>
        <w:tc>
          <w:tcPr>
            <w:tcW w:w="1666" w:type="pct"/>
          </w:tcPr>
          <w:p w14:paraId="751AD061" w14:textId="3470E120" w:rsidR="00322D8F" w:rsidRDefault="00052E13" w:rsidP="00A41FA8">
            <w:pPr>
              <w:pStyle w:val="Tabletext"/>
            </w:pPr>
            <w:r>
              <w:t>08/01/2021</w:t>
            </w:r>
          </w:p>
        </w:tc>
      </w:tr>
    </w:tbl>
    <w:p w14:paraId="2386EA11" w14:textId="77777777" w:rsidR="008E3AF9" w:rsidRPr="008E3AF9" w:rsidRDefault="008E3AF9" w:rsidP="008E3AF9">
      <w:pPr>
        <w:pStyle w:val="Body"/>
      </w:pPr>
    </w:p>
    <w:p w14:paraId="08EBA0C0" w14:textId="77777777" w:rsidR="002A123A" w:rsidRDefault="002A123A" w:rsidP="002A123A">
      <w:pPr>
        <w:pStyle w:val="Heading2"/>
        <w:rPr>
          <w:rFonts w:ascii="Calibri" w:hAnsi="Calibri"/>
          <w:sz w:val="22"/>
          <w:lang w:eastAsia="en-AU"/>
        </w:rPr>
      </w:pPr>
      <w:bookmarkStart w:id="7" w:name="_Toc71204696"/>
      <w:r>
        <w:t>Hospital access for people seeking asylum</w:t>
      </w:r>
      <w:bookmarkEnd w:id="7"/>
    </w:p>
    <w:p w14:paraId="76D2BC86" w14:textId="77777777" w:rsidR="002A123A" w:rsidRPr="002A123A" w:rsidRDefault="002A123A" w:rsidP="002A123A">
      <w:pPr>
        <w:pStyle w:val="Body"/>
      </w:pPr>
      <w:r w:rsidRPr="002A123A">
        <w:t xml:space="preserve">The department recently updated the ‘Hospital Access for people seeking asylum’ policy. </w:t>
      </w:r>
    </w:p>
    <w:p w14:paraId="0335F23C" w14:textId="00D9BFB3" w:rsidR="002A123A" w:rsidRPr="002A123A" w:rsidRDefault="002A123A" w:rsidP="002A123A">
      <w:pPr>
        <w:pStyle w:val="Body"/>
      </w:pPr>
      <w:r w:rsidRPr="002A123A">
        <w:t xml:space="preserve">The updated policy maintains the previous policy intent that all Medicare ineligible people seeking asylum be provided full medical care in Victorian public hospitals as admitted, non-admitted or emergency patients. It provides additional guidance on inclusions and exclusions, funding and reporting arrangements, Commonwealth cost recovery processes (where applicable), and additional supports available to people seeking asylum living in Victoria. </w:t>
      </w:r>
    </w:p>
    <w:p w14:paraId="339B36BB" w14:textId="3362A860" w:rsidR="002A123A" w:rsidRPr="002A123A" w:rsidRDefault="00882322" w:rsidP="002A123A">
      <w:pPr>
        <w:pStyle w:val="Body"/>
      </w:pPr>
      <w:r>
        <w:t xml:space="preserve">Contact </w:t>
      </w:r>
      <w:r w:rsidR="002A123A" w:rsidRPr="002A123A">
        <w:t>your usual department contact if you have questions about this policy</w:t>
      </w:r>
      <w:r w:rsidR="00A55892">
        <w:t>. T</w:t>
      </w:r>
      <w:r w:rsidR="002A123A" w:rsidRPr="002A123A">
        <w:t xml:space="preserve">he policy is published </w:t>
      </w:r>
      <w:hyperlink r:id="rId21" w:history="1">
        <w:r w:rsidR="002A123A" w:rsidRPr="00DB4A28">
          <w:rPr>
            <w:rStyle w:val="Hyperlink"/>
          </w:rPr>
          <w:t>here</w:t>
        </w:r>
      </w:hyperlink>
      <w:r w:rsidR="004C15DD">
        <w:t xml:space="preserve">. </w:t>
      </w:r>
      <w:r w:rsidR="004F188B">
        <w:t>h</w:t>
      </w:r>
      <w:r w:rsidR="004F188B" w:rsidRPr="00557A73">
        <w:t>ttps://www2.health.vic.gov.au/about/publications/policiesandguidelines/Hospital-access-for-people-seeking-asylum</w:t>
      </w:r>
      <w:r w:rsidR="004F188B">
        <w:t>&gt;</w:t>
      </w:r>
    </w:p>
    <w:p w14:paraId="18118DAD" w14:textId="77777777" w:rsidR="0073751F" w:rsidRDefault="0073751F" w:rsidP="0073751F">
      <w:pPr>
        <w:pStyle w:val="Body"/>
      </w:pPr>
    </w:p>
    <w:p w14:paraId="72C4F17C" w14:textId="3464BF74" w:rsidR="00B1395F" w:rsidRDefault="004E3AA8" w:rsidP="00B1395F">
      <w:pPr>
        <w:pStyle w:val="Heading1"/>
      </w:pPr>
      <w:bookmarkStart w:id="8" w:name="_Toc71204697"/>
      <w:r>
        <w:t>Agency Information Management System (AIMS)</w:t>
      </w:r>
      <w:bookmarkEnd w:id="5"/>
      <w:bookmarkEnd w:id="8"/>
    </w:p>
    <w:p w14:paraId="17647BCC" w14:textId="77777777" w:rsidR="000B55F6" w:rsidRDefault="000B55F6" w:rsidP="000B55F6">
      <w:pPr>
        <w:pStyle w:val="Heading2"/>
      </w:pPr>
      <w:bookmarkStart w:id="9" w:name="_Toc71204698"/>
      <w:r>
        <w:t>AIMS S10, S11, S11A and S12 forms</w:t>
      </w:r>
      <w:bookmarkEnd w:id="9"/>
    </w:p>
    <w:p w14:paraId="13D7D3A7" w14:textId="7716F1C2" w:rsidR="0030756B" w:rsidRDefault="009C17F9" w:rsidP="0030756B">
      <w:pPr>
        <w:pStyle w:val="Body"/>
      </w:pPr>
      <w:r>
        <w:t xml:space="preserve">The AIMS S10, S11, S11A and S12 forms will </w:t>
      </w:r>
      <w:r w:rsidR="00F20F44">
        <w:t xml:space="preserve">continue to be required to be submitted </w:t>
      </w:r>
      <w:r w:rsidR="00A40A2B">
        <w:t xml:space="preserve">by public health services </w:t>
      </w:r>
      <w:r w:rsidR="00F20F44">
        <w:t>in 2021-22.</w:t>
      </w:r>
      <w:r w:rsidR="000B55F6">
        <w:t xml:space="preserve"> </w:t>
      </w:r>
      <w:r w:rsidR="00397EE6">
        <w:t xml:space="preserve">Health Services Data will continue to monitor </w:t>
      </w:r>
      <w:r w:rsidR="000B55F6">
        <w:t xml:space="preserve">AIMS vs VINAH data in 2021-22 and </w:t>
      </w:r>
      <w:r w:rsidR="00E13527">
        <w:t xml:space="preserve">will </w:t>
      </w:r>
      <w:r w:rsidR="000B55F6">
        <w:t>follow-up with health services if discrepancies are identified.</w:t>
      </w:r>
    </w:p>
    <w:p w14:paraId="74A558BF" w14:textId="77777777" w:rsidR="0073751F" w:rsidRPr="0030756B" w:rsidRDefault="0073751F" w:rsidP="0030756B">
      <w:pPr>
        <w:pStyle w:val="Body"/>
      </w:pPr>
    </w:p>
    <w:p w14:paraId="78547E73" w14:textId="2AA2D341" w:rsidR="004E3AA8" w:rsidRDefault="004E3AA8" w:rsidP="00557384">
      <w:pPr>
        <w:pStyle w:val="Heading1"/>
      </w:pPr>
      <w:bookmarkStart w:id="10" w:name="_Toc64220755"/>
      <w:bookmarkStart w:id="11" w:name="_Toc71204699"/>
      <w:r>
        <w:t>Victorian Admitted Episodes Dataset (VAED)</w:t>
      </w:r>
      <w:bookmarkEnd w:id="10"/>
      <w:bookmarkEnd w:id="11"/>
    </w:p>
    <w:p w14:paraId="438F1D2F" w14:textId="251F3B51" w:rsidR="008B731F" w:rsidRDefault="00B64E27" w:rsidP="008B731F">
      <w:pPr>
        <w:pStyle w:val="Heading2"/>
      </w:pPr>
      <w:bookmarkStart w:id="12" w:name="_Toc71204700"/>
      <w:r>
        <w:t xml:space="preserve">Elective Surgery Blitz </w:t>
      </w:r>
      <w:r w:rsidR="005E0EF3">
        <w:t>reporting</w:t>
      </w:r>
      <w:bookmarkEnd w:id="12"/>
    </w:p>
    <w:p w14:paraId="1BF15E19" w14:textId="0C56E1BA" w:rsidR="0055701B" w:rsidRDefault="005E0EF3" w:rsidP="005E0EF3">
      <w:pPr>
        <w:pStyle w:val="Body"/>
      </w:pPr>
      <w:r>
        <w:t>Public and private hospitals participating in the Elective Surgery Blitz are reminded t</w:t>
      </w:r>
      <w:r w:rsidR="00736592">
        <w:t xml:space="preserve">hat </w:t>
      </w:r>
      <w:r w:rsidR="00F95388">
        <w:t xml:space="preserve">new reporting guidelines </w:t>
      </w:r>
      <w:r w:rsidR="0037760C">
        <w:t xml:space="preserve">were introduced to </w:t>
      </w:r>
      <w:r w:rsidR="0055701B">
        <w:t>identify activity performed under this initiative.</w:t>
      </w:r>
      <w:r w:rsidR="008564BC">
        <w:t xml:space="preserve"> The guidelines </w:t>
      </w:r>
      <w:r w:rsidR="004E0310">
        <w:t>were</w:t>
      </w:r>
      <w:r w:rsidR="008564BC">
        <w:t xml:space="preserve"> p</w:t>
      </w:r>
      <w:r w:rsidR="004E0310">
        <w:t>rovided in HDSS Bulletin 243 on 15 February 2021</w:t>
      </w:r>
      <w:r w:rsidR="00EC1721">
        <w:t xml:space="preserve">, </w:t>
      </w:r>
      <w:r w:rsidR="008A2616">
        <w:t>HDSS Bulletin</w:t>
      </w:r>
      <w:r w:rsidR="00EC1721">
        <w:t xml:space="preserve"> 244 on 2 March 2021</w:t>
      </w:r>
      <w:r w:rsidR="004E0310">
        <w:t xml:space="preserve"> and </w:t>
      </w:r>
      <w:r w:rsidR="008564BC">
        <w:t xml:space="preserve">are available </w:t>
      </w:r>
      <w:hyperlink r:id="rId22" w:history="1">
        <w:r w:rsidR="008564BC" w:rsidRPr="00232FEA">
          <w:rPr>
            <w:rStyle w:val="Hyperlink"/>
          </w:rPr>
          <w:t>here</w:t>
        </w:r>
      </w:hyperlink>
      <w:r w:rsidR="00A66733" w:rsidRPr="00A66733">
        <w:t xml:space="preserve"> </w:t>
      </w:r>
      <w:r w:rsidR="00A66733">
        <w:t>on the HDSS website.</w:t>
      </w:r>
    </w:p>
    <w:p w14:paraId="4AB61D2B" w14:textId="10F21780" w:rsidR="0042546D" w:rsidRDefault="0042546D" w:rsidP="0042546D">
      <w:pPr>
        <w:pStyle w:val="Body"/>
        <w:rPr>
          <w:rFonts w:ascii="Segoe UI" w:hAnsi="Segoe UI" w:cs="Segoe UI"/>
          <w:sz w:val="18"/>
          <w:szCs w:val="18"/>
        </w:rPr>
      </w:pPr>
      <w:r>
        <w:rPr>
          <w:rStyle w:val="normaltextrun"/>
          <w:rFonts w:cs="Arial"/>
          <w:szCs w:val="21"/>
        </w:rPr>
        <w:t>There are two main scenarios in which </w:t>
      </w:r>
      <w:r>
        <w:rPr>
          <w:rStyle w:val="normaltextrun"/>
          <w:rFonts w:cs="Arial"/>
          <w:b/>
          <w:bCs/>
          <w:szCs w:val="21"/>
        </w:rPr>
        <w:t>additional</w:t>
      </w:r>
      <w:r>
        <w:rPr>
          <w:rStyle w:val="normaltextrun"/>
          <w:rFonts w:cs="Arial"/>
          <w:szCs w:val="21"/>
        </w:rPr>
        <w:t> elective surgery activity will be undertaken:</w:t>
      </w:r>
      <w:r>
        <w:rPr>
          <w:rStyle w:val="eop"/>
          <w:rFonts w:cs="Arial"/>
          <w:szCs w:val="21"/>
        </w:rPr>
        <w:t> </w:t>
      </w:r>
    </w:p>
    <w:p w14:paraId="4789D49C" w14:textId="77777777" w:rsidR="0042546D" w:rsidRDefault="0042546D" w:rsidP="00052E13">
      <w:pPr>
        <w:pStyle w:val="Bullet1"/>
      </w:pPr>
      <w:r>
        <w:rPr>
          <w:rStyle w:val="normaltextrun"/>
          <w:rFonts w:cs="Arial"/>
          <w:szCs w:val="21"/>
        </w:rPr>
        <w:t>by a public hospital managing their own waiting list</w:t>
      </w:r>
      <w:r>
        <w:rPr>
          <w:rStyle w:val="eop"/>
          <w:rFonts w:cs="Arial"/>
          <w:szCs w:val="21"/>
        </w:rPr>
        <w:t> </w:t>
      </w:r>
    </w:p>
    <w:p w14:paraId="0DAE4449" w14:textId="77777777" w:rsidR="0042546D" w:rsidRDefault="0042546D" w:rsidP="00052E13">
      <w:pPr>
        <w:pStyle w:val="Bullet1"/>
      </w:pPr>
      <w:r>
        <w:rPr>
          <w:rStyle w:val="normaltextrun"/>
          <w:rFonts w:cs="Arial"/>
          <w:szCs w:val="21"/>
        </w:rPr>
        <w:t>a contract arrangement with another hospital (public or private)</w:t>
      </w:r>
      <w:r>
        <w:rPr>
          <w:rStyle w:val="eop"/>
          <w:rFonts w:cs="Arial"/>
          <w:szCs w:val="21"/>
        </w:rPr>
        <w:t> </w:t>
      </w:r>
    </w:p>
    <w:p w14:paraId="717E4F4D" w14:textId="77777777" w:rsidR="0042546D" w:rsidRDefault="0042546D" w:rsidP="000338A8">
      <w:pPr>
        <w:pStyle w:val="Bodyafterbullets"/>
        <w:rPr>
          <w:rFonts w:ascii="Segoe UI" w:hAnsi="Segoe UI" w:cs="Segoe UI"/>
          <w:color w:val="53565A"/>
          <w:sz w:val="18"/>
          <w:szCs w:val="18"/>
        </w:rPr>
      </w:pPr>
      <w:r>
        <w:rPr>
          <w:rStyle w:val="normaltextrun"/>
          <w:rFonts w:cs="Arial"/>
          <w:b/>
          <w:bCs/>
        </w:rPr>
        <w:t>Additional activity undertaken by a public hospital managing their own waiting list</w:t>
      </w:r>
      <w:r>
        <w:rPr>
          <w:rStyle w:val="eop"/>
          <w:rFonts w:cs="Arial"/>
          <w:b/>
          <w:bCs/>
        </w:rPr>
        <w:t> </w:t>
      </w:r>
    </w:p>
    <w:p w14:paraId="4ADED28C" w14:textId="56BB270A" w:rsidR="00052E13" w:rsidRPr="000338A8" w:rsidRDefault="0042546D" w:rsidP="000338A8">
      <w:pPr>
        <w:pStyle w:val="Body"/>
      </w:pPr>
      <w:r w:rsidRPr="000338A8">
        <w:rPr>
          <w:rStyle w:val="normaltextrun"/>
        </w:rPr>
        <w:t>Additional elective surgery activity undertaken by a public health service that has received additional funding as part of the elective surgery initiative to address deferred elective surgery activity should be reported with a Funding Arrangement of B Elective Surgery Blitz (new code).</w:t>
      </w:r>
      <w:r w:rsidRPr="000338A8">
        <w:rPr>
          <w:rStyle w:val="eop"/>
        </w:rPr>
        <w:t> </w:t>
      </w:r>
    </w:p>
    <w:p w14:paraId="6357EBEB" w14:textId="77777777" w:rsidR="0042546D" w:rsidRPr="0073751F" w:rsidRDefault="0042546D" w:rsidP="0073751F">
      <w:pPr>
        <w:pStyle w:val="Bodyafterbullets"/>
        <w:rPr>
          <w:rStyle w:val="normaltextrun"/>
          <w:rFonts w:cs="Arial"/>
        </w:rPr>
      </w:pPr>
      <w:r>
        <w:rPr>
          <w:rStyle w:val="normaltextrun"/>
          <w:rFonts w:cs="Arial"/>
          <w:b/>
          <w:bCs/>
        </w:rPr>
        <w:lastRenderedPageBreak/>
        <w:t>Contract arrangement with another hospital</w:t>
      </w:r>
      <w:r w:rsidRPr="0073751F">
        <w:rPr>
          <w:rStyle w:val="normaltextrun"/>
        </w:rPr>
        <w:t> </w:t>
      </w:r>
    </w:p>
    <w:p w14:paraId="3F0293CD" w14:textId="61FF605C" w:rsidR="0042546D" w:rsidRDefault="0042546D" w:rsidP="0042546D">
      <w:pPr>
        <w:pStyle w:val="Body"/>
        <w:rPr>
          <w:rFonts w:ascii="Segoe UI" w:hAnsi="Segoe UI" w:cs="Segoe UI"/>
          <w:sz w:val="18"/>
          <w:szCs w:val="18"/>
        </w:rPr>
      </w:pPr>
      <w:r>
        <w:rPr>
          <w:rStyle w:val="normaltextrun"/>
          <w:rFonts w:cs="Arial"/>
          <w:szCs w:val="21"/>
        </w:rPr>
        <w:t xml:space="preserve">The admitted episode is reported to the VAED by </w:t>
      </w:r>
      <w:r w:rsidRPr="0088309E">
        <w:rPr>
          <w:rStyle w:val="normaltextrun"/>
          <w:rFonts w:cs="Arial"/>
          <w:b/>
          <w:bCs/>
          <w:szCs w:val="21"/>
        </w:rPr>
        <w:t>both</w:t>
      </w:r>
      <w:r>
        <w:rPr>
          <w:rStyle w:val="normaltextrun"/>
          <w:rFonts w:cs="Arial"/>
          <w:szCs w:val="21"/>
        </w:rPr>
        <w:t xml:space="preserve"> the public hospital purchasing the service and the hospital (public or private) undertaking the elective surgery.</w:t>
      </w:r>
      <w:r>
        <w:rPr>
          <w:rStyle w:val="eop"/>
          <w:rFonts w:cs="Arial"/>
          <w:szCs w:val="21"/>
        </w:rPr>
        <w:t> </w:t>
      </w:r>
      <w:r w:rsidR="008322A9">
        <w:rPr>
          <w:rStyle w:val="eop"/>
          <w:rFonts w:cs="Arial"/>
          <w:szCs w:val="21"/>
        </w:rPr>
        <w:t xml:space="preserve">In addition to the contract details, </w:t>
      </w:r>
      <w:r w:rsidR="006500FC">
        <w:rPr>
          <w:rStyle w:val="eop"/>
          <w:rFonts w:cs="Arial"/>
          <w:szCs w:val="21"/>
        </w:rPr>
        <w:t xml:space="preserve">admitted episodes should be reported with a </w:t>
      </w:r>
      <w:r w:rsidR="006B1809">
        <w:rPr>
          <w:rFonts w:cs="Arial"/>
          <w:color w:val="000000"/>
          <w:szCs w:val="21"/>
          <w:shd w:val="clear" w:color="auto" w:fill="FFFFFF"/>
        </w:rPr>
        <w:t>Program Identifier</w:t>
      </w:r>
      <w:r w:rsidR="006500FC">
        <w:rPr>
          <w:rFonts w:cs="Arial"/>
          <w:color w:val="000000"/>
          <w:szCs w:val="21"/>
          <w:shd w:val="clear" w:color="auto" w:fill="FFFFFF"/>
        </w:rPr>
        <w:t xml:space="preserve"> </w:t>
      </w:r>
      <w:r w:rsidR="006B1809">
        <w:rPr>
          <w:rFonts w:cs="Arial"/>
          <w:color w:val="000000"/>
          <w:szCs w:val="21"/>
          <w:shd w:val="clear" w:color="auto" w:fill="FFFFFF"/>
        </w:rPr>
        <w:t>13 Elective Surgery Blitz (new code).</w:t>
      </w:r>
    </w:p>
    <w:p w14:paraId="4EB85D18" w14:textId="77777777" w:rsidR="0088309E" w:rsidRDefault="0088309E" w:rsidP="0088309E">
      <w:pPr>
        <w:pStyle w:val="Body"/>
      </w:pPr>
      <w:r>
        <w:t>Health Services Data are monitoring the Elective Surgery Blitz data reported by health services and following-up missing or inaccurate data.</w:t>
      </w:r>
    </w:p>
    <w:p w14:paraId="59BF8072" w14:textId="0D355FF7" w:rsidR="00CD1EEB" w:rsidRDefault="00CD1EEB" w:rsidP="00CD1EEB">
      <w:r>
        <w:t xml:space="preserve">For further information contact the </w:t>
      </w:r>
      <w:hyperlink r:id="rId23" w:history="1">
        <w:r w:rsidRPr="00FE3AD6">
          <w:rPr>
            <w:rStyle w:val="Hyperlink"/>
          </w:rPr>
          <w:t>HDSS helpdesk</w:t>
        </w:r>
      </w:hyperlink>
      <w:r>
        <w:t xml:space="preserve"> &lt;hdss.helpdesk@health.vic.gov.au&gt;.</w:t>
      </w:r>
    </w:p>
    <w:p w14:paraId="207CBA42" w14:textId="77777777" w:rsidR="0042546D" w:rsidRPr="005E0EF3" w:rsidRDefault="0042546D" w:rsidP="005E0EF3">
      <w:pPr>
        <w:pStyle w:val="Body"/>
      </w:pPr>
    </w:p>
    <w:p w14:paraId="305147CB" w14:textId="32E585F9" w:rsidR="000C1953" w:rsidRDefault="000C1953" w:rsidP="000C1953">
      <w:pPr>
        <w:pStyle w:val="Heading1"/>
      </w:pPr>
      <w:bookmarkStart w:id="13" w:name="_Toc64220759"/>
      <w:bookmarkStart w:id="14" w:name="_Toc71204701"/>
      <w:r>
        <w:t>Victorian Emergency Minimum Dataset (VEMD)</w:t>
      </w:r>
      <w:bookmarkEnd w:id="13"/>
      <w:bookmarkEnd w:id="14"/>
    </w:p>
    <w:p w14:paraId="2A516DBC" w14:textId="1E39BAB7" w:rsidR="00001463" w:rsidRDefault="00001463" w:rsidP="00001463">
      <w:pPr>
        <w:pStyle w:val="Heading2"/>
      </w:pPr>
      <w:bookmarkStart w:id="15" w:name="_Toc71204702"/>
      <w:r>
        <w:t xml:space="preserve">VEMD Library file and </w:t>
      </w:r>
      <w:r w:rsidR="00096F8F">
        <w:t>editing matrix 2021-2022</w:t>
      </w:r>
      <w:bookmarkEnd w:id="15"/>
    </w:p>
    <w:p w14:paraId="5A458CD3" w14:textId="221C908D" w:rsidR="0030756B" w:rsidRPr="0030756B" w:rsidRDefault="00096F8F" w:rsidP="0030756B">
      <w:pPr>
        <w:pStyle w:val="Body"/>
      </w:pPr>
      <w:r>
        <w:t xml:space="preserve">The </w:t>
      </w:r>
      <w:r w:rsidR="0068577A">
        <w:t xml:space="preserve">2021-2022 </w:t>
      </w:r>
      <w:r>
        <w:t xml:space="preserve">VEMD library file and editing matrix is now available for health services and their vendors. To obtain a copy please email the HDSS </w:t>
      </w:r>
      <w:r w:rsidR="002950B7">
        <w:t>H</w:t>
      </w:r>
      <w:r>
        <w:t>elpdesk.</w:t>
      </w:r>
    </w:p>
    <w:p w14:paraId="65FCD57D" w14:textId="77777777" w:rsidR="0073751F" w:rsidRDefault="0073751F" w:rsidP="0073751F">
      <w:pPr>
        <w:pStyle w:val="Body"/>
      </w:pPr>
      <w:bookmarkStart w:id="16" w:name="_Toc64220764"/>
    </w:p>
    <w:p w14:paraId="6F1FB583" w14:textId="46848C07" w:rsidR="00F718DF" w:rsidRDefault="00557384" w:rsidP="00F718DF">
      <w:pPr>
        <w:pStyle w:val="Heading1"/>
      </w:pPr>
      <w:bookmarkStart w:id="17" w:name="_Toc71204703"/>
      <w:r>
        <w:t>Victorian Integrated Non-Admitted Health Minimum Dataset (VINAH)</w:t>
      </w:r>
      <w:bookmarkEnd w:id="16"/>
      <w:bookmarkEnd w:id="17"/>
    </w:p>
    <w:p w14:paraId="36006572" w14:textId="3EDF5852" w:rsidR="3C20E7F6" w:rsidRDefault="00F87BA2" w:rsidP="00F87BA2">
      <w:pPr>
        <w:pStyle w:val="Heading2"/>
      </w:pPr>
      <w:bookmarkStart w:id="18" w:name="_Toc71204704"/>
      <w:r>
        <w:t>New V</w:t>
      </w:r>
      <w:r w:rsidR="00FD7ED4">
        <w:t>ALP</w:t>
      </w:r>
      <w:r>
        <w:t xml:space="preserve"> Program</w:t>
      </w:r>
      <w:bookmarkEnd w:id="18"/>
      <w:r>
        <w:t xml:space="preserve"> </w:t>
      </w:r>
    </w:p>
    <w:p w14:paraId="01CB87F0" w14:textId="0C0B1DEC" w:rsidR="00C65DC1" w:rsidRDefault="00C65DC1" w:rsidP="003B17B4">
      <w:pPr>
        <w:pStyle w:val="Body"/>
      </w:pPr>
      <w:r>
        <w:t xml:space="preserve">A new VINAH program stream, 1700, will be introduced in 2021-22 allowing patient level activity reporting for </w:t>
      </w:r>
      <w:r w:rsidR="00C639AF">
        <w:t xml:space="preserve">the </w:t>
      </w:r>
      <w:r>
        <w:t>Victorian Artificial Limb Program</w:t>
      </w:r>
      <w:r w:rsidR="00FD7ED4">
        <w:t xml:space="preserve"> (VALP)</w:t>
      </w:r>
      <w:r>
        <w:t xml:space="preserve">.  Specifications for reporting this program will be </w:t>
      </w:r>
      <w:r w:rsidR="6EE0178B">
        <w:t>published as an addendum to VINAH 16 specification</w:t>
      </w:r>
      <w:r w:rsidR="00C815C6">
        <w:t>s</w:t>
      </w:r>
      <w:r w:rsidR="6EE0178B">
        <w:t xml:space="preserve"> and </w:t>
      </w:r>
      <w:r w:rsidR="5D9B5274">
        <w:t>included</w:t>
      </w:r>
      <w:r>
        <w:t xml:space="preserve"> in the 2021-22 VINAH manual.  </w:t>
      </w:r>
    </w:p>
    <w:p w14:paraId="58661D76" w14:textId="703E1666" w:rsidR="00277530" w:rsidRDefault="008A2C62" w:rsidP="003B17B4">
      <w:pPr>
        <w:pStyle w:val="Body"/>
      </w:pPr>
      <w:r>
        <w:t xml:space="preserve">Eleven health services are funded to provide VALP. </w:t>
      </w:r>
      <w:r w:rsidR="00201F16">
        <w:t xml:space="preserve">It is optional for these 11 health services to report </w:t>
      </w:r>
      <w:r w:rsidR="004E5E8A">
        <w:t xml:space="preserve">the VALP program stream in 2021-22 </w:t>
      </w:r>
      <w:r w:rsidR="00A15C02">
        <w:t xml:space="preserve">but </w:t>
      </w:r>
      <w:r w:rsidR="004C5E4E">
        <w:t xml:space="preserve">will be </w:t>
      </w:r>
      <w:r w:rsidR="004E5E8A">
        <w:t>mandatory in 2022-23</w:t>
      </w:r>
      <w:r w:rsidR="004C5E4E">
        <w:t xml:space="preserve">. </w:t>
      </w:r>
      <w:r w:rsidR="00C12A80">
        <w:t xml:space="preserve">Health services in a position to implement the change in 2021-22 should commence reporting in VINAH from 1 July 2021.  </w:t>
      </w:r>
    </w:p>
    <w:p w14:paraId="195A2580" w14:textId="0C444030" w:rsidR="00C65DC1" w:rsidRDefault="00F43F7B" w:rsidP="003B17B4">
      <w:pPr>
        <w:pStyle w:val="Body"/>
      </w:pPr>
      <w:r>
        <w:t>Health services are still required to report VALP activity via the AIMS S11 form</w:t>
      </w:r>
      <w:r w:rsidR="00171D8B">
        <w:t xml:space="preserve"> in 2021-22</w:t>
      </w:r>
      <w:r>
        <w:t>.</w:t>
      </w:r>
    </w:p>
    <w:p w14:paraId="325D5D78" w14:textId="18EE2F22" w:rsidR="00C65DC1" w:rsidRDefault="00310502" w:rsidP="003B17B4">
      <w:pPr>
        <w:pStyle w:val="Body"/>
      </w:pPr>
      <w:r>
        <w:t xml:space="preserve">For further information or to discuss this change, </w:t>
      </w:r>
      <w:r w:rsidR="00C65DC1">
        <w:t xml:space="preserve">contact the NADE project through the </w:t>
      </w:r>
      <w:hyperlink r:id="rId24" w:history="1">
        <w:r w:rsidR="00C65DC1" w:rsidRPr="00FE3AD6">
          <w:rPr>
            <w:rStyle w:val="Hyperlink"/>
          </w:rPr>
          <w:t>HDSS helpdesk</w:t>
        </w:r>
      </w:hyperlink>
      <w:r w:rsidR="00FE3AD6">
        <w:t xml:space="preserve"> &lt;hdss.helpdesk</w:t>
      </w:r>
      <w:r w:rsidR="00E96E4E">
        <w:t>@health</w:t>
      </w:r>
      <w:r w:rsidR="00357661">
        <w:t>.vic.gov.au</w:t>
      </w:r>
      <w:r w:rsidR="00990F87">
        <w:t>&gt;</w:t>
      </w:r>
      <w:r w:rsidR="00C65DC1">
        <w:t>.</w:t>
      </w:r>
    </w:p>
    <w:p w14:paraId="037B8D94" w14:textId="39581AA5" w:rsidR="00AC7F64" w:rsidRDefault="00833022" w:rsidP="00AC7F64">
      <w:pPr>
        <w:pStyle w:val="Heading2"/>
      </w:pPr>
      <w:bookmarkStart w:id="19" w:name="_Toc71204705"/>
      <w:r>
        <w:t>New</w:t>
      </w:r>
      <w:r w:rsidR="00AC7F64">
        <w:t xml:space="preserve"> Episode Program St</w:t>
      </w:r>
      <w:r w:rsidR="7E77C039">
        <w:t>r</w:t>
      </w:r>
      <w:r w:rsidR="00AC7F64">
        <w:t>eam – Statewide Palliative Care Program</w:t>
      </w:r>
      <w:bookmarkEnd w:id="19"/>
      <w:r w:rsidR="00AC7F64">
        <w:t xml:space="preserve"> </w:t>
      </w:r>
    </w:p>
    <w:p w14:paraId="35F327E1" w14:textId="77777777" w:rsidR="00AC7F64" w:rsidRDefault="00AC7F64" w:rsidP="00AC7F64">
      <w:r>
        <w:t>A new Episode Program Stream for the Statewide Palliative Care Program will be introduced into VINAH in 2021-22. An addendum to the VINAH 16 specifications to incorporate this change</w:t>
      </w:r>
      <w:r w:rsidRPr="00A007D2">
        <w:t xml:space="preserve"> </w:t>
      </w:r>
      <w:r>
        <w:t>will published soon.</w:t>
      </w:r>
    </w:p>
    <w:p w14:paraId="4D98146F" w14:textId="73850631" w:rsidR="43A47EE6" w:rsidRDefault="001B458D" w:rsidP="00AC7F64">
      <w:pPr>
        <w:pStyle w:val="Heading2"/>
      </w:pPr>
      <w:bookmarkStart w:id="20" w:name="_Toc71204706"/>
      <w:r>
        <w:t xml:space="preserve">Post </w:t>
      </w:r>
      <w:r w:rsidRPr="00AC7F64">
        <w:t>Natal</w:t>
      </w:r>
      <w:r>
        <w:t xml:space="preserve"> Domici</w:t>
      </w:r>
      <w:r w:rsidR="00B62DC7">
        <w:t>li</w:t>
      </w:r>
      <w:r>
        <w:t xml:space="preserve">ary Care </w:t>
      </w:r>
      <w:r w:rsidR="00504620">
        <w:t>r</w:t>
      </w:r>
      <w:r w:rsidR="00B62DC7">
        <w:t>eporting</w:t>
      </w:r>
      <w:bookmarkEnd w:id="20"/>
    </w:p>
    <w:p w14:paraId="7E9609B4" w14:textId="15B7F70C" w:rsidR="004504FC" w:rsidRDefault="00B62DC7" w:rsidP="274299DF">
      <w:r>
        <w:t xml:space="preserve">VINAH reporting is required for Post Natal </w:t>
      </w:r>
      <w:r w:rsidR="001E04CE">
        <w:t>Domiciliary</w:t>
      </w:r>
      <w:r>
        <w:t xml:space="preserve"> Care</w:t>
      </w:r>
      <w:r w:rsidR="003B2B0C">
        <w:t xml:space="preserve"> (PNDC)</w:t>
      </w:r>
      <w:r w:rsidR="006B5F62">
        <w:t xml:space="preserve"> activity. </w:t>
      </w:r>
      <w:r w:rsidR="00EA61D3">
        <w:t xml:space="preserve">PNDC activity </w:t>
      </w:r>
      <w:r w:rsidR="00636DDF">
        <w:t xml:space="preserve">should be reported </w:t>
      </w:r>
      <w:r w:rsidR="00F40827">
        <w:t>as part of the Specialist Clinic (Outpatient) program</w:t>
      </w:r>
      <w:r w:rsidR="00E662D0">
        <w:t xml:space="preserve"> – Obstetric stream</w:t>
      </w:r>
      <w:r w:rsidR="00F40827">
        <w:t>.</w:t>
      </w:r>
      <w:r w:rsidR="00960120">
        <w:t xml:space="preserve"> </w:t>
      </w:r>
      <w:r w:rsidR="46D75CD3">
        <w:t xml:space="preserve">Any health service that will not be able to </w:t>
      </w:r>
      <w:r w:rsidR="009946BB">
        <w:t>submit PNDC data to</w:t>
      </w:r>
      <w:r w:rsidR="46D75CD3">
        <w:t xml:space="preserve"> VINAH by 1 July 2021 should contact the NADE Project through the </w:t>
      </w:r>
      <w:hyperlink r:id="rId25">
        <w:r w:rsidR="5B4F871F" w:rsidRPr="319F369D">
          <w:rPr>
            <w:rStyle w:val="Hyperlink"/>
          </w:rPr>
          <w:t>HDSS helpdesk</w:t>
        </w:r>
      </w:hyperlink>
      <w:r w:rsidR="5B4F871F">
        <w:t xml:space="preserve"> </w:t>
      </w:r>
      <w:r w:rsidR="5B4F871F" w:rsidRPr="007D13AB">
        <w:t>&lt;hdss.helpdesk@health.vic.gov.au</w:t>
      </w:r>
      <w:r w:rsidR="5B4F871F">
        <w:t>&gt;.</w:t>
      </w:r>
    </w:p>
    <w:p w14:paraId="1F3068AC" w14:textId="4EF5AE7F" w:rsidR="00C320D4" w:rsidRDefault="00746297" w:rsidP="00C320D4">
      <w:pPr>
        <w:pStyle w:val="Body"/>
      </w:pPr>
      <w:r>
        <w:lastRenderedPageBreak/>
        <w:t xml:space="preserve">Health </w:t>
      </w:r>
      <w:r w:rsidR="008A5662">
        <w:t xml:space="preserve">services are </w:t>
      </w:r>
      <w:r>
        <w:t xml:space="preserve">reminded </w:t>
      </w:r>
      <w:r w:rsidR="00045E91">
        <w:t>t</w:t>
      </w:r>
      <w:r w:rsidR="000C0BAA">
        <w:t xml:space="preserve">hat </w:t>
      </w:r>
      <w:r w:rsidR="001169F7">
        <w:t>to</w:t>
      </w:r>
      <w:r w:rsidR="000C0BAA">
        <w:t xml:space="preserve"> report PNDC activity in VINAH, you must </w:t>
      </w:r>
      <w:r w:rsidR="00F15A42">
        <w:t xml:space="preserve">report a Contact Clinic Identifier that matches a </w:t>
      </w:r>
      <w:r w:rsidR="000C0BAA">
        <w:t xml:space="preserve">registered </w:t>
      </w:r>
      <w:r w:rsidR="008A5662">
        <w:t xml:space="preserve">Tier </w:t>
      </w:r>
      <w:r w:rsidR="007F646A">
        <w:t xml:space="preserve">2 </w:t>
      </w:r>
      <w:r w:rsidR="001664AB">
        <w:t>clinic</w:t>
      </w:r>
      <w:r w:rsidR="00B74BFC">
        <w:t xml:space="preserve"> (40</w:t>
      </w:r>
      <w:r w:rsidR="008861F9">
        <w:t>.</w:t>
      </w:r>
      <w:r w:rsidR="00B74BFC">
        <w:t>28 Midwifery and Maternity)</w:t>
      </w:r>
      <w:r w:rsidR="001664AB">
        <w:t xml:space="preserve"> </w:t>
      </w:r>
      <w:r w:rsidR="00840143">
        <w:t>o</w:t>
      </w:r>
      <w:r w:rsidR="00C35A8E">
        <w:t xml:space="preserve">n </w:t>
      </w:r>
      <w:r w:rsidR="008861F9">
        <w:t xml:space="preserve">the </w:t>
      </w:r>
      <w:r w:rsidR="0017173D">
        <w:t>Non-Admitted</w:t>
      </w:r>
      <w:r w:rsidR="00C35A8E">
        <w:t xml:space="preserve"> Clinic Management System</w:t>
      </w:r>
      <w:r w:rsidR="00C320D4">
        <w:t>.</w:t>
      </w:r>
    </w:p>
    <w:p w14:paraId="1977667B" w14:textId="4EC78A5D" w:rsidR="006C40A6" w:rsidRDefault="0096066C" w:rsidP="00C96147">
      <w:pPr>
        <w:pStyle w:val="Heading2"/>
        <w:rPr>
          <w:rFonts w:eastAsia="Arial"/>
        </w:rPr>
      </w:pPr>
      <w:bookmarkStart w:id="21" w:name="_Toc71204707"/>
      <w:r>
        <w:rPr>
          <w:rFonts w:eastAsia="Arial"/>
        </w:rPr>
        <w:t xml:space="preserve">Victorian Specialist Immunisation Services </w:t>
      </w:r>
      <w:r w:rsidR="00704585">
        <w:rPr>
          <w:rFonts w:eastAsia="Arial"/>
        </w:rPr>
        <w:t>(</w:t>
      </w:r>
      <w:r w:rsidR="006C40A6">
        <w:rPr>
          <w:rFonts w:eastAsia="Arial"/>
        </w:rPr>
        <w:t>Vic-SIS</w:t>
      </w:r>
      <w:r w:rsidR="00704585">
        <w:rPr>
          <w:rFonts w:eastAsia="Arial"/>
        </w:rPr>
        <w:t>)</w:t>
      </w:r>
      <w:bookmarkEnd w:id="21"/>
      <w:r w:rsidR="006C40A6">
        <w:rPr>
          <w:rFonts w:eastAsia="Arial"/>
        </w:rPr>
        <w:t xml:space="preserve"> </w:t>
      </w:r>
    </w:p>
    <w:p w14:paraId="75A69EB7" w14:textId="2CF5A358" w:rsidR="006C40A6" w:rsidRDefault="00C7079C" w:rsidP="00454673">
      <w:pPr>
        <w:pStyle w:val="Body"/>
      </w:pPr>
      <w:r>
        <w:t>Nine</w:t>
      </w:r>
      <w:r w:rsidR="00E312DC">
        <w:t xml:space="preserve"> Victorian public health services </w:t>
      </w:r>
      <w:r w:rsidR="006818E6">
        <w:t xml:space="preserve">will be providing </w:t>
      </w:r>
      <w:r w:rsidR="007A4CD7" w:rsidRPr="00454673">
        <w:t xml:space="preserve">specialist </w:t>
      </w:r>
      <w:r w:rsidR="009371A8">
        <w:t xml:space="preserve">immunisation clinics </w:t>
      </w:r>
      <w:r w:rsidR="007A4CD7" w:rsidRPr="00454673">
        <w:t>for people who have experienced an adverse event following immunisation with a COVID-19 vaccine, or those who are identified as at risk of an</w:t>
      </w:r>
      <w:r w:rsidR="00B1313D">
        <w:t xml:space="preserve"> adverse event following immunisation</w:t>
      </w:r>
      <w:r w:rsidR="007A4CD7" w:rsidRPr="00454673">
        <w:t xml:space="preserve">. </w:t>
      </w:r>
    </w:p>
    <w:p w14:paraId="6688295B" w14:textId="456A342C" w:rsidR="001801B2" w:rsidRPr="00454673" w:rsidRDefault="001801B2" w:rsidP="00454673">
      <w:pPr>
        <w:pStyle w:val="Body"/>
      </w:pPr>
      <w:r>
        <w:t xml:space="preserve">Health services </w:t>
      </w:r>
      <w:r w:rsidR="004A5273">
        <w:t>should register Vic-SIS clinics on the Non-Admitted Clinic Management System</w:t>
      </w:r>
      <w:r w:rsidR="00414CDE">
        <w:t>,</w:t>
      </w:r>
      <w:r w:rsidR="004A5273">
        <w:t xml:space="preserve"> </w:t>
      </w:r>
      <w:r w:rsidR="00BA3C13">
        <w:t xml:space="preserve">report aggregate data on the AIMS S10 form and </w:t>
      </w:r>
      <w:r w:rsidR="00520249">
        <w:t xml:space="preserve">submit </w:t>
      </w:r>
      <w:r w:rsidR="00BA3C13">
        <w:t xml:space="preserve">patient level data to VINAH. </w:t>
      </w:r>
      <w:r w:rsidR="00C719CF">
        <w:t xml:space="preserve">Retrospective submission of AIMS </w:t>
      </w:r>
      <w:r w:rsidR="001A11D6">
        <w:t>and/</w:t>
      </w:r>
      <w:r w:rsidR="00C719CF">
        <w:t>or VINAH data is optional.</w:t>
      </w:r>
    </w:p>
    <w:p w14:paraId="6F232EF0" w14:textId="46E2D954" w:rsidR="00C96147" w:rsidRDefault="00C96147" w:rsidP="6B5C411C"/>
    <w:p w14:paraId="3B1101A6" w14:textId="674AB85B" w:rsidR="00C96147" w:rsidRDefault="29615608" w:rsidP="6B5C411C">
      <w:pPr>
        <w:pStyle w:val="Heading2"/>
      </w:pPr>
      <w:bookmarkStart w:id="22" w:name="_Toc71204708"/>
      <w:r w:rsidRPr="6B5C411C">
        <w:t>VINAH 16 available in test environment</w:t>
      </w:r>
      <w:bookmarkEnd w:id="22"/>
    </w:p>
    <w:p w14:paraId="782037E5" w14:textId="4C125C4B" w:rsidR="00C96147" w:rsidRDefault="29615608" w:rsidP="1D336049">
      <w:pPr>
        <w:rPr>
          <w:szCs w:val="21"/>
        </w:rPr>
      </w:pPr>
      <w:r w:rsidRPr="1D336049">
        <w:rPr>
          <w:rFonts w:eastAsia="Arial" w:cs="Arial"/>
          <w:szCs w:val="21"/>
        </w:rPr>
        <w:t xml:space="preserve">The 2021–22 annual changes have now been implemented into the </w:t>
      </w:r>
      <w:r w:rsidRPr="1D336049">
        <w:rPr>
          <w:rFonts w:eastAsia="Arial" w:cs="Arial"/>
          <w:b/>
          <w:bCs/>
          <w:szCs w:val="21"/>
        </w:rPr>
        <w:t>VINAH Test</w:t>
      </w:r>
      <w:r w:rsidRPr="1D336049">
        <w:rPr>
          <w:rFonts w:eastAsia="Arial" w:cs="Arial"/>
          <w:szCs w:val="21"/>
        </w:rPr>
        <w:t xml:space="preserve"> context tab on the Live </w:t>
      </w:r>
      <w:r w:rsidR="007D13AB" w:rsidRPr="007D13AB">
        <w:rPr>
          <w:rFonts w:eastAsia="Arial" w:cs="Arial"/>
          <w:szCs w:val="21"/>
        </w:rPr>
        <w:t>HealthCollect Portal</w:t>
      </w:r>
      <w:r w:rsidRPr="1D336049">
        <w:rPr>
          <w:rFonts w:eastAsia="Arial" w:cs="Arial"/>
          <w:szCs w:val="21"/>
        </w:rPr>
        <w:t xml:space="preserve">  </w:t>
      </w:r>
      <w:hyperlink r:id="rId26">
        <w:r w:rsidRPr="1D336049">
          <w:rPr>
            <w:rStyle w:val="Hyperlink"/>
            <w:rFonts w:eastAsia="Arial" w:cs="Arial"/>
            <w:szCs w:val="21"/>
          </w:rPr>
          <w:t>Healthcollect Portal</w:t>
        </w:r>
      </w:hyperlink>
      <w:r w:rsidRPr="1D336049">
        <w:rPr>
          <w:rFonts w:eastAsia="Arial" w:cs="Arial"/>
          <w:szCs w:val="21"/>
        </w:rPr>
        <w:t xml:space="preserve"> </w:t>
      </w:r>
      <w:r w:rsidR="007D13AB">
        <w:rPr>
          <w:rFonts w:eastAsia="Arial" w:cs="Arial"/>
          <w:szCs w:val="21"/>
        </w:rPr>
        <w:t>&lt;</w:t>
      </w:r>
      <w:r w:rsidRPr="007D13AB">
        <w:rPr>
          <w:rFonts w:eastAsia="Arial" w:cs="Arial"/>
          <w:szCs w:val="21"/>
        </w:rPr>
        <w:t>https://www.healthcollect.vic.gov.au</w:t>
      </w:r>
      <w:r w:rsidR="007D13AB">
        <w:rPr>
          <w:rFonts w:eastAsia="Arial" w:cs="Arial"/>
          <w:szCs w:val="21"/>
        </w:rPr>
        <w:t>&gt;</w:t>
      </w:r>
    </w:p>
    <w:p w14:paraId="2FA33694" w14:textId="77777777" w:rsidR="00C96147" w:rsidRDefault="29615608" w:rsidP="1D336049">
      <w:pPr>
        <w:rPr>
          <w:rFonts w:eastAsia="Arial" w:cs="Arial"/>
          <w:szCs w:val="21"/>
        </w:rPr>
      </w:pPr>
      <w:r w:rsidRPr="1D336049">
        <w:rPr>
          <w:rFonts w:eastAsia="Arial" w:cs="Arial"/>
          <w:szCs w:val="21"/>
        </w:rPr>
        <w:t xml:space="preserve"> </w:t>
      </w:r>
    </w:p>
    <w:p w14:paraId="45871051" w14:textId="131F378F" w:rsidR="00C96147" w:rsidRDefault="29615608" w:rsidP="005A4686">
      <w:pPr>
        <w:rPr>
          <w:color w:val="000000" w:themeColor="text1"/>
          <w:szCs w:val="21"/>
        </w:rPr>
      </w:pPr>
      <w:r w:rsidRPr="1D336049">
        <w:rPr>
          <w:szCs w:val="21"/>
        </w:rPr>
        <w:t>VINAH 16 submissions will now be accepted in the test environment.</w:t>
      </w:r>
    </w:p>
    <w:p w14:paraId="4882EE8C" w14:textId="355E6FF5" w:rsidR="00C96147" w:rsidRDefault="29615608" w:rsidP="1D336049">
      <w:pPr>
        <w:pStyle w:val="Body"/>
        <w:rPr>
          <w:color w:val="000000" w:themeColor="text1"/>
          <w:szCs w:val="21"/>
        </w:rPr>
      </w:pPr>
      <w:r w:rsidRPr="1D336049">
        <w:rPr>
          <w:szCs w:val="21"/>
        </w:rPr>
        <w:t>For testing purposes, the dates are as follows:</w:t>
      </w:r>
    </w:p>
    <w:tbl>
      <w:tblPr>
        <w:tblW w:w="8160" w:type="dxa"/>
        <w:tblInd w:w="30" w:type="dxa"/>
        <w:tblLayout w:type="fixed"/>
        <w:tblLook w:val="04A0" w:firstRow="1" w:lastRow="0" w:firstColumn="1" w:lastColumn="0" w:noHBand="0" w:noVBand="1"/>
      </w:tblPr>
      <w:tblGrid>
        <w:gridCol w:w="5940"/>
        <w:gridCol w:w="2220"/>
      </w:tblGrid>
      <w:tr w:rsidR="6B5C411C" w14:paraId="53F30535" w14:textId="77777777" w:rsidTr="1D336049">
        <w:trPr>
          <w:trHeight w:val="285"/>
        </w:trPr>
        <w:tc>
          <w:tcPr>
            <w:tcW w:w="5940"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46A52C74" w14:textId="25F929D0" w:rsidR="6B5C411C" w:rsidRDefault="389CF06F" w:rsidP="1D336049">
            <w:pPr>
              <w:pStyle w:val="Body"/>
              <w:rPr>
                <w:color w:val="000000" w:themeColor="text1"/>
                <w:szCs w:val="21"/>
              </w:rPr>
            </w:pPr>
            <w:r w:rsidRPr="1D336049">
              <w:rPr>
                <w:szCs w:val="21"/>
              </w:rPr>
              <w:t xml:space="preserve">Start date for VINAH </w:t>
            </w:r>
            <w:r w:rsidR="26719187" w:rsidRPr="1D336049">
              <w:rPr>
                <w:szCs w:val="21"/>
              </w:rPr>
              <w:t xml:space="preserve">version </w:t>
            </w:r>
            <w:r w:rsidRPr="1D336049">
              <w:rPr>
                <w:szCs w:val="21"/>
              </w:rPr>
              <w:t>16</w:t>
            </w:r>
          </w:p>
        </w:tc>
        <w:tc>
          <w:tcPr>
            <w:tcW w:w="2220"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06A6705D" w14:textId="7E682B58" w:rsidR="6B5C411C" w:rsidRDefault="389CF06F" w:rsidP="1D336049">
            <w:pPr>
              <w:pStyle w:val="Body"/>
              <w:rPr>
                <w:color w:val="000000" w:themeColor="text1"/>
                <w:szCs w:val="21"/>
              </w:rPr>
            </w:pPr>
            <w:r w:rsidRPr="1D336049">
              <w:rPr>
                <w:szCs w:val="21"/>
              </w:rPr>
              <w:t>1 January 2021</w:t>
            </w:r>
          </w:p>
        </w:tc>
      </w:tr>
      <w:tr w:rsidR="6B5C411C" w14:paraId="7A2AD539" w14:textId="77777777" w:rsidTr="1D336049">
        <w:trPr>
          <w:trHeight w:val="285"/>
        </w:trPr>
        <w:tc>
          <w:tcPr>
            <w:tcW w:w="5940" w:type="dxa"/>
            <w:tcBorders>
              <w:top w:val="single" w:sz="8" w:space="0" w:color="auto"/>
              <w:left w:val="single" w:sz="8" w:space="0" w:color="000000" w:themeColor="text1"/>
              <w:bottom w:val="single" w:sz="8" w:space="0" w:color="auto"/>
              <w:right w:val="single" w:sz="8" w:space="0" w:color="000000" w:themeColor="text1"/>
            </w:tcBorders>
            <w:vAlign w:val="center"/>
          </w:tcPr>
          <w:p w14:paraId="349F6F4F" w14:textId="122C59D4" w:rsidR="6B5C411C" w:rsidRDefault="389CF06F" w:rsidP="1D336049">
            <w:pPr>
              <w:pStyle w:val="Body"/>
              <w:rPr>
                <w:color w:val="000000" w:themeColor="text1"/>
                <w:szCs w:val="21"/>
              </w:rPr>
            </w:pPr>
            <w:r w:rsidRPr="1D336049">
              <w:rPr>
                <w:szCs w:val="21"/>
              </w:rPr>
              <w:t xml:space="preserve">Start date for </w:t>
            </w:r>
            <w:r w:rsidR="0561D36F" w:rsidRPr="1D336049">
              <w:rPr>
                <w:szCs w:val="21"/>
              </w:rPr>
              <w:t xml:space="preserve">new data elements and </w:t>
            </w:r>
            <w:r w:rsidRPr="1D336049">
              <w:rPr>
                <w:szCs w:val="21"/>
              </w:rPr>
              <w:t>additions to cod</w:t>
            </w:r>
            <w:r w:rsidR="5EAFE054" w:rsidRPr="1D336049">
              <w:rPr>
                <w:szCs w:val="21"/>
              </w:rPr>
              <w:t>e</w:t>
            </w:r>
            <w:r w:rsidRPr="1D336049">
              <w:rPr>
                <w:szCs w:val="21"/>
              </w:rPr>
              <w:t>sets</w:t>
            </w:r>
          </w:p>
        </w:tc>
        <w:tc>
          <w:tcPr>
            <w:tcW w:w="2220" w:type="dxa"/>
            <w:tcBorders>
              <w:top w:val="single" w:sz="8" w:space="0" w:color="auto"/>
              <w:left w:val="single" w:sz="8" w:space="0" w:color="000000" w:themeColor="text1"/>
              <w:bottom w:val="single" w:sz="8" w:space="0" w:color="auto"/>
              <w:right w:val="single" w:sz="8" w:space="0" w:color="000000" w:themeColor="text1"/>
            </w:tcBorders>
            <w:vAlign w:val="center"/>
          </w:tcPr>
          <w:p w14:paraId="143E2CE3" w14:textId="08E33561" w:rsidR="6B5C411C" w:rsidRDefault="389CF06F" w:rsidP="1D336049">
            <w:pPr>
              <w:pStyle w:val="Body"/>
              <w:rPr>
                <w:color w:val="000000" w:themeColor="text1"/>
                <w:szCs w:val="21"/>
              </w:rPr>
            </w:pPr>
            <w:r w:rsidRPr="1D336049">
              <w:rPr>
                <w:szCs w:val="21"/>
              </w:rPr>
              <w:t>1 January 2021</w:t>
            </w:r>
          </w:p>
        </w:tc>
      </w:tr>
      <w:tr w:rsidR="6B5C411C" w14:paraId="3AF98026" w14:textId="77777777" w:rsidTr="1D336049">
        <w:trPr>
          <w:trHeight w:val="285"/>
        </w:trPr>
        <w:tc>
          <w:tcPr>
            <w:tcW w:w="594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3DBD633" w14:textId="029A61FD" w:rsidR="6B5C411C" w:rsidRDefault="389CF06F" w:rsidP="1D336049">
            <w:pPr>
              <w:pStyle w:val="Body"/>
              <w:rPr>
                <w:szCs w:val="21"/>
              </w:rPr>
            </w:pPr>
            <w:r w:rsidRPr="1D336049">
              <w:rPr>
                <w:szCs w:val="21"/>
              </w:rPr>
              <w:t>End date for c</w:t>
            </w:r>
            <w:r w:rsidR="6CD60071" w:rsidRPr="1D336049">
              <w:rPr>
                <w:szCs w:val="21"/>
              </w:rPr>
              <w:t>eased codes</w:t>
            </w:r>
          </w:p>
        </w:tc>
        <w:tc>
          <w:tcPr>
            <w:tcW w:w="2220"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14C651FD" w14:textId="254A1CC9" w:rsidR="6B5C411C" w:rsidRDefault="389CF06F" w:rsidP="1D336049">
            <w:pPr>
              <w:pStyle w:val="Body"/>
              <w:rPr>
                <w:color w:val="000000" w:themeColor="text1"/>
                <w:szCs w:val="21"/>
              </w:rPr>
            </w:pPr>
            <w:r w:rsidRPr="1D336049">
              <w:rPr>
                <w:szCs w:val="21"/>
              </w:rPr>
              <w:t>31 December 2020</w:t>
            </w:r>
          </w:p>
        </w:tc>
      </w:tr>
    </w:tbl>
    <w:p w14:paraId="6B4BCD1D" w14:textId="5F53E559" w:rsidR="00C96147" w:rsidRDefault="00C96147" w:rsidP="1D336049">
      <w:pPr>
        <w:pStyle w:val="Body"/>
      </w:pPr>
      <w:r>
        <w:br/>
      </w:r>
    </w:p>
    <w:p w14:paraId="320A3138" w14:textId="1F9ED271" w:rsidR="5EA36357" w:rsidRDefault="2F50CADB" w:rsidP="00E10200">
      <w:pPr>
        <w:pStyle w:val="Heading2"/>
      </w:pPr>
      <w:bookmarkStart w:id="23" w:name="_Toc71204709"/>
      <w:r>
        <w:t xml:space="preserve">Correction to </w:t>
      </w:r>
      <w:r w:rsidR="46EFC55B">
        <w:t>Specifications for revisions to VINAH</w:t>
      </w:r>
      <w:r w:rsidR="00210EF5">
        <w:t xml:space="preserve"> </w:t>
      </w:r>
      <w:r w:rsidR="17C00975">
        <w:t>2021</w:t>
      </w:r>
      <w:r w:rsidR="4D1863B7">
        <w:t>-22</w:t>
      </w:r>
      <w:r w:rsidR="0102367D">
        <w:t xml:space="preserve"> </w:t>
      </w:r>
      <w:r w:rsidR="5EA36357">
        <w:t>Part A</w:t>
      </w:r>
      <w:bookmarkEnd w:id="23"/>
    </w:p>
    <w:p w14:paraId="0D42E888" w14:textId="0E1B6AF4" w:rsidR="68993987" w:rsidRDefault="68993987" w:rsidP="1D336049">
      <w:pPr>
        <w:pStyle w:val="Body"/>
        <w:rPr>
          <w:szCs w:val="21"/>
        </w:rPr>
      </w:pPr>
      <w:r w:rsidRPr="1D336049">
        <w:rPr>
          <w:szCs w:val="21"/>
        </w:rPr>
        <w:t xml:space="preserve">Please note the following correction </w:t>
      </w:r>
      <w:r w:rsidR="308B9DD3" w:rsidRPr="1D336049">
        <w:rPr>
          <w:szCs w:val="21"/>
        </w:rPr>
        <w:t>to</w:t>
      </w:r>
      <w:r w:rsidR="7C77DE8B" w:rsidRPr="1D336049">
        <w:rPr>
          <w:szCs w:val="21"/>
        </w:rPr>
        <w:t xml:space="preserve"> the reporting guide for data element </w:t>
      </w:r>
      <w:r w:rsidR="4A746A09" w:rsidRPr="1D336049">
        <w:rPr>
          <w:szCs w:val="21"/>
        </w:rPr>
        <w:t>Episode Health Condition</w:t>
      </w:r>
      <w:r w:rsidR="21D15D68" w:rsidRPr="1D336049">
        <w:rPr>
          <w:szCs w:val="21"/>
        </w:rPr>
        <w:t>.</w:t>
      </w:r>
    </w:p>
    <w:tbl>
      <w:tblPr>
        <w:tblW w:w="0" w:type="auto"/>
        <w:tblLayout w:type="fixed"/>
        <w:tblLook w:val="04A0" w:firstRow="1" w:lastRow="0" w:firstColumn="1" w:lastColumn="0" w:noHBand="0" w:noVBand="1"/>
      </w:tblPr>
      <w:tblGrid>
        <w:gridCol w:w="2130"/>
        <w:gridCol w:w="7785"/>
      </w:tblGrid>
      <w:tr w:rsidR="1D336049" w14:paraId="46577DA9" w14:textId="77777777" w:rsidTr="1D336049">
        <w:trPr>
          <w:trHeight w:val="315"/>
        </w:trPr>
        <w:tc>
          <w:tcPr>
            <w:tcW w:w="2130" w:type="dxa"/>
          </w:tcPr>
          <w:p w14:paraId="35422141" w14:textId="1B9B18FA" w:rsidR="1D336049" w:rsidRDefault="1D336049" w:rsidP="1D336049">
            <w:pPr>
              <w:rPr>
                <w:rFonts w:eastAsia="Arial" w:cs="Arial"/>
                <w:szCs w:val="21"/>
                <w:lang w:val="en-US"/>
              </w:rPr>
            </w:pPr>
            <w:r w:rsidRPr="1D336049">
              <w:rPr>
                <w:rFonts w:eastAsia="Arial" w:cs="Arial"/>
                <w:b/>
                <w:bCs/>
                <w:szCs w:val="21"/>
              </w:rPr>
              <w:t>Reporting guide</w:t>
            </w:r>
            <w:r w:rsidRPr="1D336049">
              <w:rPr>
                <w:rFonts w:eastAsia="Arial" w:cs="Arial"/>
                <w:szCs w:val="21"/>
                <w:lang w:val="en-US"/>
              </w:rPr>
              <w:t xml:space="preserve"> </w:t>
            </w:r>
          </w:p>
        </w:tc>
        <w:tc>
          <w:tcPr>
            <w:tcW w:w="7785" w:type="dxa"/>
          </w:tcPr>
          <w:p w14:paraId="608725C6" w14:textId="3D533060" w:rsidR="1D336049" w:rsidRDefault="1D336049" w:rsidP="1D336049">
            <w:pPr>
              <w:rPr>
                <w:rFonts w:eastAsia="Arial" w:cs="Arial"/>
                <w:szCs w:val="21"/>
                <w:lang w:val="en-US"/>
              </w:rPr>
            </w:pPr>
            <w:r w:rsidRPr="1D336049">
              <w:rPr>
                <w:rFonts w:eastAsia="Arial" w:cs="Arial"/>
                <w:szCs w:val="21"/>
              </w:rPr>
              <w:t xml:space="preserve">At least one health condition must be reported in order for an episode to be ended </w:t>
            </w:r>
            <w:r w:rsidRPr="1D336049">
              <w:rPr>
                <w:rFonts w:eastAsia="Arial" w:cs="Arial"/>
                <w:strike/>
                <w:szCs w:val="21"/>
              </w:rPr>
              <w:t>(note that this may be '9998-Diagnosis unclear').</w:t>
            </w:r>
          </w:p>
        </w:tc>
      </w:tr>
    </w:tbl>
    <w:p w14:paraId="6B112878" w14:textId="698E725E" w:rsidR="1B0E11E9" w:rsidRDefault="1B0E11E9" w:rsidP="1D336049">
      <w:pPr>
        <w:rPr>
          <w:rFonts w:eastAsia="Arial" w:cs="Arial"/>
          <w:szCs w:val="21"/>
        </w:rPr>
      </w:pPr>
      <w:r w:rsidRPr="1D336049">
        <w:rPr>
          <w:rFonts w:eastAsia="Arial" w:cs="Arial"/>
          <w:szCs w:val="21"/>
        </w:rPr>
        <w:t>The correction will be included in the next edition of the manual.</w:t>
      </w:r>
    </w:p>
    <w:p w14:paraId="4E0CFFF0" w14:textId="77777777" w:rsidR="0073751F" w:rsidRDefault="0073751F" w:rsidP="0073751F">
      <w:pPr>
        <w:pStyle w:val="Body"/>
      </w:pPr>
    </w:p>
    <w:p w14:paraId="3B06C13C" w14:textId="77777777" w:rsidR="007D13AB" w:rsidRDefault="007D13AB">
      <w:pPr>
        <w:spacing w:after="0" w:line="240" w:lineRule="auto"/>
        <w:rPr>
          <w:rFonts w:eastAsia="MS Gothic" w:cs="Arial"/>
          <w:bCs/>
          <w:color w:val="53565A"/>
          <w:kern w:val="32"/>
          <w:sz w:val="40"/>
          <w:szCs w:val="40"/>
        </w:rPr>
      </w:pPr>
      <w:r>
        <w:br w:type="page"/>
      </w:r>
    </w:p>
    <w:p w14:paraId="623A8C50" w14:textId="1A4DF042" w:rsidR="6D1A8F3B" w:rsidRDefault="00205BAC" w:rsidP="006876DE">
      <w:pPr>
        <w:pStyle w:val="Heading1"/>
      </w:pPr>
      <w:bookmarkStart w:id="24" w:name="_Toc71204710"/>
      <w:r>
        <w:lastRenderedPageBreak/>
        <w:t>Nationa</w:t>
      </w:r>
      <w:r w:rsidR="00BB05D6">
        <w:t xml:space="preserve">l Funding Model </w:t>
      </w:r>
      <w:r w:rsidR="00F51FA7">
        <w:t>implementation</w:t>
      </w:r>
      <w:bookmarkEnd w:id="24"/>
    </w:p>
    <w:p w14:paraId="5B237A20" w14:textId="18AD25AB" w:rsidR="00E72630" w:rsidRDefault="000A4208" w:rsidP="000A4208">
      <w:pPr>
        <w:pStyle w:val="Heading2"/>
      </w:pPr>
      <w:bookmarkStart w:id="25" w:name="_Hlk37240926"/>
      <w:bookmarkStart w:id="26" w:name="_Toc71204711"/>
      <w:bookmarkEnd w:id="1"/>
      <w:r>
        <w:t>NWAU reports</w:t>
      </w:r>
      <w:bookmarkEnd w:id="26"/>
    </w:p>
    <w:p w14:paraId="4F8865DE" w14:textId="41E12F75" w:rsidR="001D1E5F" w:rsidRDefault="009D7513" w:rsidP="00614011">
      <w:pPr>
        <w:pStyle w:val="Body"/>
      </w:pPr>
      <w:r>
        <w:t xml:space="preserve">To assist with the transition to the national funding model and NWAU reporting, </w:t>
      </w:r>
      <w:r w:rsidR="00251800">
        <w:t xml:space="preserve">Health Services Data </w:t>
      </w:r>
      <w:r w:rsidR="00081D04">
        <w:t xml:space="preserve">will </w:t>
      </w:r>
      <w:r>
        <w:t xml:space="preserve">make </w:t>
      </w:r>
      <w:r w:rsidR="00F6270E">
        <w:t xml:space="preserve">the following </w:t>
      </w:r>
      <w:r>
        <w:t xml:space="preserve">NWAU reports </w:t>
      </w:r>
      <w:r w:rsidR="00345F69">
        <w:t xml:space="preserve">and extracts </w:t>
      </w:r>
      <w:r>
        <w:t xml:space="preserve">available to </w:t>
      </w:r>
      <w:r w:rsidR="009B2308">
        <w:t xml:space="preserve">Victorian public </w:t>
      </w:r>
      <w:r>
        <w:t>health services</w:t>
      </w:r>
      <w:r w:rsidR="00F6270E">
        <w:t xml:space="preserve"> </w:t>
      </w:r>
      <w:r w:rsidR="00B54A8C">
        <w:t>in</w:t>
      </w:r>
      <w:r w:rsidR="00F6270E">
        <w:t xml:space="preserve"> 2021-22.</w:t>
      </w:r>
    </w:p>
    <w:p w14:paraId="4F727C6F" w14:textId="57B1D57C" w:rsidR="008A56CA" w:rsidRDefault="005B1E36" w:rsidP="007D13AB">
      <w:pPr>
        <w:pStyle w:val="Bullet1"/>
      </w:pPr>
      <w:r>
        <w:t>Acute admitted</w:t>
      </w:r>
      <w:r w:rsidR="008A56CA">
        <w:t xml:space="preserve"> NWAU report</w:t>
      </w:r>
    </w:p>
    <w:p w14:paraId="020B4897" w14:textId="5E3DAA54" w:rsidR="00345F69" w:rsidRDefault="005B1E36" w:rsidP="007D13AB">
      <w:pPr>
        <w:pStyle w:val="Bullet1"/>
      </w:pPr>
      <w:r>
        <w:t>Acute admitted</w:t>
      </w:r>
      <w:r w:rsidR="00345F69">
        <w:t xml:space="preserve"> NWAU extract</w:t>
      </w:r>
    </w:p>
    <w:p w14:paraId="5A84E429" w14:textId="77777777" w:rsidR="00345F69" w:rsidRDefault="008A56CA" w:rsidP="007D13AB">
      <w:pPr>
        <w:pStyle w:val="Bullet1"/>
      </w:pPr>
      <w:r>
        <w:t xml:space="preserve">Subacute admitted NWAU report </w:t>
      </w:r>
    </w:p>
    <w:p w14:paraId="7E4BC71F" w14:textId="73658BC0" w:rsidR="008A56CA" w:rsidRDefault="00345F69" w:rsidP="007D13AB">
      <w:pPr>
        <w:pStyle w:val="Bullet1"/>
      </w:pPr>
      <w:r>
        <w:t>Subacute admitted NWAU extract</w:t>
      </w:r>
    </w:p>
    <w:p w14:paraId="243BEDDF" w14:textId="5C0DF3F4" w:rsidR="008A56CA" w:rsidRDefault="008A56CA" w:rsidP="007D13AB">
      <w:pPr>
        <w:pStyle w:val="Bullet1"/>
      </w:pPr>
      <w:r>
        <w:t xml:space="preserve">Non-admitted NWAU report </w:t>
      </w:r>
    </w:p>
    <w:p w14:paraId="2A21534A" w14:textId="2ACFB210" w:rsidR="008A56CA" w:rsidRDefault="00345F69" w:rsidP="007D13AB">
      <w:pPr>
        <w:pStyle w:val="Bullet1"/>
      </w:pPr>
      <w:r>
        <w:t>Non-admitted NWAU extract</w:t>
      </w:r>
    </w:p>
    <w:p w14:paraId="172EDC75" w14:textId="3C1C0F93" w:rsidR="008A56CA" w:rsidRDefault="008A56CA" w:rsidP="007D13AB">
      <w:pPr>
        <w:pStyle w:val="Bullet1"/>
      </w:pPr>
      <w:r>
        <w:t>E</w:t>
      </w:r>
      <w:r w:rsidR="0016119E">
        <w:t xml:space="preserve">mergency </w:t>
      </w:r>
      <w:r>
        <w:t>D</w:t>
      </w:r>
      <w:r w:rsidR="0016119E">
        <w:t>epartment</w:t>
      </w:r>
      <w:r>
        <w:t xml:space="preserve"> NWAU report </w:t>
      </w:r>
    </w:p>
    <w:p w14:paraId="21D6F895" w14:textId="193C5F2D" w:rsidR="00CE3F8A" w:rsidRDefault="00CE3F8A" w:rsidP="007D13AB">
      <w:pPr>
        <w:pStyle w:val="Bullet1"/>
      </w:pPr>
      <w:r>
        <w:t>E</w:t>
      </w:r>
      <w:r w:rsidR="0016119E">
        <w:t xml:space="preserve">mergency </w:t>
      </w:r>
      <w:r>
        <w:t>D</w:t>
      </w:r>
      <w:r w:rsidR="0016119E">
        <w:t>epartment</w:t>
      </w:r>
      <w:r>
        <w:t xml:space="preserve"> NWAU extract</w:t>
      </w:r>
    </w:p>
    <w:p w14:paraId="7BCC3444" w14:textId="0AB1A5CB" w:rsidR="008A56CA" w:rsidRDefault="008A56CA" w:rsidP="007D13AB">
      <w:pPr>
        <w:pStyle w:val="Bullet1"/>
      </w:pPr>
      <w:r>
        <w:t>UCC NWAU report</w:t>
      </w:r>
    </w:p>
    <w:p w14:paraId="05FAF3F7" w14:textId="04D56279" w:rsidR="009D7803" w:rsidRPr="009D7803" w:rsidRDefault="009F5283" w:rsidP="007D13AB">
      <w:pPr>
        <w:pStyle w:val="Bodyafterbullets"/>
        <w:rPr>
          <w:rFonts w:eastAsia="Times New Roman"/>
        </w:rPr>
      </w:pPr>
      <w:r>
        <w:t xml:space="preserve">The </w:t>
      </w:r>
      <w:r w:rsidR="0016119E">
        <w:t>acute admitted, subacute admitted</w:t>
      </w:r>
      <w:r w:rsidR="001575CE">
        <w:t xml:space="preserve">, </w:t>
      </w:r>
      <w:r w:rsidR="0016119E">
        <w:t xml:space="preserve">emergency department </w:t>
      </w:r>
      <w:r w:rsidR="001575CE">
        <w:t xml:space="preserve">and UCC </w:t>
      </w:r>
      <w:r w:rsidR="0016119E">
        <w:t>NWAU reports</w:t>
      </w:r>
      <w:r w:rsidR="001575CE">
        <w:t>/extracts</w:t>
      </w:r>
      <w:r w:rsidR="0016119E">
        <w:t xml:space="preserve"> will be available to health services via MFT</w:t>
      </w:r>
      <w:r w:rsidR="00D1089E">
        <w:t xml:space="preserve"> </w:t>
      </w:r>
      <w:r w:rsidR="007D13AB">
        <w:t>mid-month</w:t>
      </w:r>
      <w:r w:rsidR="0016119E">
        <w:t xml:space="preserve">. </w:t>
      </w:r>
      <w:r w:rsidR="001575CE">
        <w:t>The non-admitted NWAU re</w:t>
      </w:r>
      <w:r w:rsidR="00D1089E">
        <w:t xml:space="preserve">ports will be available to health services via HealthCollect, on a self-serve basis. </w:t>
      </w:r>
    </w:p>
    <w:p w14:paraId="08168D78" w14:textId="1D106DB8" w:rsidR="005E1FBD" w:rsidRDefault="009D7803" w:rsidP="009D7803">
      <w:pPr>
        <w:pStyle w:val="Body"/>
      </w:pPr>
      <w:r>
        <w:rPr>
          <w:rFonts w:eastAsia="Times New Roman"/>
        </w:rPr>
        <w:t xml:space="preserve">The first NWAU activity reports for admitted acute and </w:t>
      </w:r>
      <w:r w:rsidR="00401CB7">
        <w:rPr>
          <w:rFonts w:eastAsia="Times New Roman"/>
        </w:rPr>
        <w:t xml:space="preserve">subacute, </w:t>
      </w:r>
      <w:r w:rsidR="007D13AB">
        <w:rPr>
          <w:rFonts w:eastAsia="Times New Roman"/>
        </w:rPr>
        <w:t>emergency,</w:t>
      </w:r>
      <w:r>
        <w:rPr>
          <w:rFonts w:eastAsia="Times New Roman"/>
        </w:rPr>
        <w:t xml:space="preserve"> </w:t>
      </w:r>
      <w:r w:rsidR="00332BBF">
        <w:rPr>
          <w:rFonts w:eastAsia="Times New Roman"/>
        </w:rPr>
        <w:t xml:space="preserve">and non-admitted </w:t>
      </w:r>
      <w:r>
        <w:rPr>
          <w:rFonts w:eastAsia="Times New Roman"/>
        </w:rPr>
        <w:t>will be available in mid-August 202</w:t>
      </w:r>
      <w:r w:rsidR="00401CB7">
        <w:rPr>
          <w:rFonts w:eastAsia="Times New Roman"/>
        </w:rPr>
        <w:t>1</w:t>
      </w:r>
      <w:r w:rsidR="00332BBF">
        <w:rPr>
          <w:rFonts w:eastAsia="Times New Roman"/>
        </w:rPr>
        <w:t xml:space="preserve">. </w:t>
      </w:r>
      <w:r w:rsidR="000A2BCD">
        <w:t>Further information will</w:t>
      </w:r>
      <w:r w:rsidR="00D7094B">
        <w:t xml:space="preserve"> be provided </w:t>
      </w:r>
      <w:r w:rsidR="005E1FBD">
        <w:t>soon</w:t>
      </w:r>
      <w:r w:rsidR="003075AC">
        <w:t>.</w:t>
      </w:r>
    </w:p>
    <w:p w14:paraId="5D5AF5CC" w14:textId="77777777" w:rsidR="0073751F" w:rsidRDefault="0073751F">
      <w:pPr>
        <w:spacing w:after="0" w:line="240" w:lineRule="auto"/>
        <w:rPr>
          <w:rFonts w:eastAsia="MS Gothic" w:cs="Arial"/>
          <w:bCs/>
          <w:color w:val="53565A"/>
          <w:kern w:val="32"/>
          <w:sz w:val="40"/>
          <w:szCs w:val="40"/>
        </w:rPr>
      </w:pPr>
      <w:bookmarkStart w:id="27" w:name="_Toc64220766"/>
      <w:r>
        <w:br w:type="page"/>
      </w:r>
    </w:p>
    <w:p w14:paraId="1DDCBF33" w14:textId="63C37B38" w:rsidR="0087428F" w:rsidRDefault="0087428F" w:rsidP="0087428F">
      <w:pPr>
        <w:pStyle w:val="Heading1"/>
      </w:pPr>
      <w:bookmarkStart w:id="28" w:name="_Toc71204712"/>
      <w:r>
        <w:lastRenderedPageBreak/>
        <w:t>Contacts</w:t>
      </w:r>
      <w:bookmarkEnd w:id="27"/>
      <w:bookmarkEnd w:id="28"/>
    </w:p>
    <w:p w14:paraId="389FC14C" w14:textId="77777777" w:rsidR="0087428F" w:rsidRDefault="0087428F" w:rsidP="0087428F">
      <w:pPr>
        <w:pStyle w:val="Body"/>
      </w:pPr>
      <w:r>
        <w:t>The Data Collections unit manages several Victorian health data collections including:</w:t>
      </w:r>
    </w:p>
    <w:p w14:paraId="63C75C2B" w14:textId="77777777" w:rsidR="0087428F" w:rsidRDefault="0087428F" w:rsidP="0087428F">
      <w:pPr>
        <w:pStyle w:val="Bullet1"/>
      </w:pPr>
      <w:r>
        <w:t>Victorian Admitted Episodes Dataset (VAED)</w:t>
      </w:r>
    </w:p>
    <w:p w14:paraId="7227DC79" w14:textId="77777777" w:rsidR="0087428F" w:rsidRDefault="0087428F" w:rsidP="0087428F">
      <w:pPr>
        <w:pStyle w:val="Bullet1"/>
      </w:pPr>
      <w:r>
        <w:t>Victorian Emergency Minimum Dataset (VEMD)</w:t>
      </w:r>
    </w:p>
    <w:p w14:paraId="7E41FBA6" w14:textId="77777777" w:rsidR="0087428F" w:rsidRDefault="0087428F" w:rsidP="0087428F">
      <w:pPr>
        <w:pStyle w:val="Bullet1"/>
      </w:pPr>
      <w:r>
        <w:t>Elective Surgery Information System (ESIS)</w:t>
      </w:r>
    </w:p>
    <w:p w14:paraId="44600C83" w14:textId="77777777" w:rsidR="0087428F" w:rsidRDefault="0087428F" w:rsidP="0087428F">
      <w:pPr>
        <w:pStyle w:val="Bullet1"/>
      </w:pPr>
      <w:r>
        <w:t>Agency Information Management System (AIMS)</w:t>
      </w:r>
    </w:p>
    <w:p w14:paraId="33CCC526" w14:textId="77777777" w:rsidR="0087428F" w:rsidRDefault="0087428F" w:rsidP="0087428F">
      <w:pPr>
        <w:pStyle w:val="Bullet1"/>
      </w:pPr>
      <w:r>
        <w:t>Victorian Integrated Non-Admitted Health Minimum Dataset (VINAH)</w:t>
      </w:r>
    </w:p>
    <w:p w14:paraId="51B40830" w14:textId="77777777" w:rsidR="0087428F" w:rsidRDefault="0087428F" w:rsidP="0087428F">
      <w:pPr>
        <w:pStyle w:val="Bullet1"/>
      </w:pPr>
      <w:r>
        <w:t>F1 data collections (technical support)</w:t>
      </w:r>
    </w:p>
    <w:p w14:paraId="02AAFAEC" w14:textId="77777777" w:rsidR="0087428F" w:rsidRDefault="0087428F" w:rsidP="0087428F">
      <w:pPr>
        <w:pStyle w:val="Bodyafterbullets"/>
      </w:pPr>
      <w:r>
        <w:t>The HDSS Bulletin is produced at intervals to provide:</w:t>
      </w:r>
    </w:p>
    <w:p w14:paraId="7468EF45" w14:textId="77777777" w:rsidR="0087428F" w:rsidRDefault="0087428F" w:rsidP="0087428F">
      <w:pPr>
        <w:pStyle w:val="Bullet1"/>
      </w:pPr>
      <w:r>
        <w:t>answers to common questions recently directed to the HDSS help desk</w:t>
      </w:r>
    </w:p>
    <w:p w14:paraId="78B02B77" w14:textId="77777777" w:rsidR="0087428F" w:rsidRDefault="0087428F" w:rsidP="0087428F">
      <w:pPr>
        <w:pStyle w:val="Bullet1"/>
      </w:pPr>
      <w:r>
        <w:t>communication regarding the implementation of revisions to data collection specifications, including notification of amendments to specified data collection reference tables</w:t>
      </w:r>
    </w:p>
    <w:p w14:paraId="19807FAD" w14:textId="77777777" w:rsidR="0087428F" w:rsidRDefault="0087428F" w:rsidP="0087428F">
      <w:pPr>
        <w:pStyle w:val="Bullet1"/>
      </w:pPr>
      <w:r>
        <w:t>feedback on selected data quality studies undertaken</w:t>
      </w:r>
    </w:p>
    <w:p w14:paraId="71AEC4AB" w14:textId="77777777" w:rsidR="0087428F" w:rsidRDefault="0087428F" w:rsidP="0087428F">
      <w:pPr>
        <w:pStyle w:val="Bullet1"/>
      </w:pPr>
      <w:r>
        <w:t>information on upcoming events</w:t>
      </w:r>
    </w:p>
    <w:p w14:paraId="58BBD67F" w14:textId="77777777" w:rsidR="0087428F" w:rsidRPr="0069109E" w:rsidRDefault="0087428F" w:rsidP="0087428F">
      <w:pPr>
        <w:pStyle w:val="Bodyafterbullets"/>
        <w:rPr>
          <w:rStyle w:val="Strong"/>
        </w:rPr>
      </w:pPr>
      <w:r w:rsidRPr="0069109E">
        <w:rPr>
          <w:rStyle w:val="Strong"/>
        </w:rPr>
        <w:t>Website</w:t>
      </w:r>
    </w:p>
    <w:p w14:paraId="3920A213" w14:textId="77777777" w:rsidR="0087428F" w:rsidRDefault="007D13AB" w:rsidP="0087428F">
      <w:pPr>
        <w:pStyle w:val="Body"/>
      </w:pPr>
      <w:hyperlink r:id="rId27" w:history="1">
        <w:r w:rsidR="0087428F" w:rsidRPr="004E3AA8">
          <w:rPr>
            <w:rStyle w:val="Hyperlink"/>
          </w:rPr>
          <w:t>HDSS website</w:t>
        </w:r>
      </w:hyperlink>
      <w:r w:rsidR="0087428F">
        <w:t xml:space="preserve">  &lt;https://www2.health.vic.gov.au/hospitals-and-health-services/data-reporting/health-data-standards-systems&gt;</w:t>
      </w:r>
    </w:p>
    <w:p w14:paraId="33F687DF" w14:textId="77777777" w:rsidR="0087428F" w:rsidRPr="0069109E" w:rsidRDefault="0087428F" w:rsidP="0087428F">
      <w:pPr>
        <w:pStyle w:val="Body"/>
        <w:rPr>
          <w:rStyle w:val="Strong"/>
        </w:rPr>
      </w:pPr>
      <w:r w:rsidRPr="0069109E">
        <w:rPr>
          <w:rStyle w:val="Strong"/>
        </w:rPr>
        <w:t xml:space="preserve">HDSS help desk </w:t>
      </w:r>
    </w:p>
    <w:p w14:paraId="13C74F1B" w14:textId="77777777" w:rsidR="0087428F" w:rsidRDefault="0087428F" w:rsidP="0087428F">
      <w:pPr>
        <w:pStyle w:val="Body"/>
      </w:pPr>
      <w:r>
        <w:t>Enquiries regarding data collections and requests for standard reconciliation reports</w:t>
      </w:r>
    </w:p>
    <w:p w14:paraId="60327129" w14:textId="2AEEF594" w:rsidR="0087428F" w:rsidRDefault="007D13AB" w:rsidP="0087428F">
      <w:pPr>
        <w:pStyle w:val="Body"/>
      </w:pPr>
      <w:hyperlink r:id="rId28" w:history="1">
        <w:r w:rsidR="0087428F" w:rsidRPr="0069109E">
          <w:rPr>
            <w:rStyle w:val="Hyperlink"/>
          </w:rPr>
          <w:t>Email HDSS help desk</w:t>
        </w:r>
      </w:hyperlink>
      <w:r w:rsidR="0087428F">
        <w:t xml:space="preserve"> &lt;HDSS.helpdesk@</w:t>
      </w:r>
      <w:r w:rsidR="00D311EC">
        <w:t>health</w:t>
      </w:r>
      <w:r w:rsidR="0087428F">
        <w:t>.vic.gov.au&gt;</w:t>
      </w:r>
    </w:p>
    <w:p w14:paraId="0A2C0E23" w14:textId="77777777" w:rsidR="0087428F" w:rsidRPr="0069109E" w:rsidRDefault="0087428F" w:rsidP="0087428F">
      <w:pPr>
        <w:pStyle w:val="Body"/>
        <w:rPr>
          <w:rStyle w:val="Strong"/>
        </w:rPr>
      </w:pPr>
      <w:r w:rsidRPr="0069109E">
        <w:rPr>
          <w:rStyle w:val="Strong"/>
        </w:rPr>
        <w:t>Other Victorian health data requests</w:t>
      </w:r>
    </w:p>
    <w:p w14:paraId="5726F8D4" w14:textId="77777777" w:rsidR="0087428F" w:rsidRPr="0069109E" w:rsidRDefault="007D13AB" w:rsidP="0087428F">
      <w:pPr>
        <w:pStyle w:val="Body"/>
      </w:pPr>
      <w:hyperlink r:id="rId29" w:history="1">
        <w:r w:rsidR="0087428F" w:rsidRPr="0069109E">
          <w:rPr>
            <w:rStyle w:val="Hyperlink"/>
          </w:rPr>
          <w:t>VAHI Data Request Hub</w:t>
        </w:r>
      </w:hyperlink>
      <w:r w:rsidR="0087428F" w:rsidRPr="0069109E">
        <w:t xml:space="preserve"> &lt; https://vahi.freshdesk.com/support/home&gt;</w:t>
      </w:r>
    </w:p>
    <w:p w14:paraId="0D24CBFD" w14:textId="77777777" w:rsidR="0087428F" w:rsidRPr="004E3AA8" w:rsidRDefault="007D13AB" w:rsidP="0087428F">
      <w:pPr>
        <w:pStyle w:val="Body"/>
      </w:pPr>
      <w:hyperlink r:id="rId30" w:history="1">
        <w:r w:rsidR="0087428F" w:rsidRPr="0069109E">
          <w:rPr>
            <w:rStyle w:val="Hyperlink"/>
          </w:rPr>
          <w:t>Email HOSdata</w:t>
        </w:r>
      </w:hyperlink>
      <w:r w:rsidR="0087428F">
        <w:t xml:space="preserve"> &lt;Hosdata.frontdesk@vahi.vic.gov.au&gt;</w:t>
      </w:r>
    </w:p>
    <w:p w14:paraId="30EE6F31"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2CF919E" w14:textId="77777777" w:rsidTr="7EF23E69">
        <w:tc>
          <w:tcPr>
            <w:tcW w:w="10194" w:type="dxa"/>
          </w:tcPr>
          <w:p w14:paraId="462C6E63" w14:textId="36C67BC8" w:rsidR="008E0A5C" w:rsidRDefault="008E0A5C" w:rsidP="008E0A5C">
            <w:pPr>
              <w:pStyle w:val="DHHSaccessibilitypara"/>
            </w:pPr>
            <w:r>
              <w:t xml:space="preserve">To receive this publication in another format </w:t>
            </w:r>
            <w:hyperlink r:id="rId31">
              <w:r w:rsidRPr="7EF23E69">
                <w:rPr>
                  <w:rStyle w:val="Hyperlink"/>
                </w:rPr>
                <w:t>email HDSS help desk</w:t>
              </w:r>
            </w:hyperlink>
            <w:r>
              <w:t xml:space="preserve"> &lt;HDSS.helpdesk@</w:t>
            </w:r>
            <w:r w:rsidR="00EE4975">
              <w:t>h</w:t>
            </w:r>
            <w:r w:rsidR="00D311EC">
              <w:t>ealth</w:t>
            </w:r>
            <w:r>
              <w:t>.vic.gov.au&gt;.</w:t>
            </w:r>
          </w:p>
          <w:p w14:paraId="31939FA9" w14:textId="77777777" w:rsidR="0055119B" w:rsidRPr="0055119B" w:rsidRDefault="0055119B" w:rsidP="00E33237">
            <w:pPr>
              <w:pStyle w:val="Imprint"/>
            </w:pPr>
            <w:r w:rsidRPr="0055119B">
              <w:t>Authorised and published by the Victorian Government, 1 Treasury Place, Melbourne.</w:t>
            </w:r>
          </w:p>
          <w:p w14:paraId="0760EC1E" w14:textId="5796BC90"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EE4975">
              <w:t>May</w:t>
            </w:r>
            <w:r w:rsidR="008E0A5C">
              <w:rPr>
                <w:color w:val="004C97"/>
              </w:rPr>
              <w:t xml:space="preserve"> </w:t>
            </w:r>
            <w:r w:rsidR="008E0A5C" w:rsidRPr="008E0A5C">
              <w:rPr>
                <w:color w:val="auto"/>
              </w:rPr>
              <w:t>2021</w:t>
            </w:r>
            <w:r w:rsidRPr="0055119B">
              <w:t>.</w:t>
            </w:r>
          </w:p>
          <w:p w14:paraId="69F0B7FF" w14:textId="77777777" w:rsidR="0055119B" w:rsidRDefault="008E0A5C" w:rsidP="00E33237">
            <w:pPr>
              <w:pStyle w:val="Imprint"/>
            </w:pPr>
            <w:r>
              <w:rPr>
                <w:szCs w:val="19"/>
              </w:rPr>
              <w:t xml:space="preserve">Available at </w:t>
            </w:r>
            <w:hyperlink r:id="rId32" w:history="1">
              <w:r>
                <w:rPr>
                  <w:rStyle w:val="Hyperlink"/>
                  <w:szCs w:val="19"/>
                </w:rPr>
                <w:t>HDSS Bulletins</w:t>
              </w:r>
            </w:hyperlink>
            <w:r>
              <w:rPr>
                <w:rStyle w:val="Hyperlink"/>
                <w:szCs w:val="19"/>
              </w:rPr>
              <w:t xml:space="preserve"> </w:t>
            </w:r>
            <w:r>
              <w:rPr>
                <w:szCs w:val="19"/>
              </w:rPr>
              <w:t>&lt;</w:t>
            </w:r>
            <w:r>
              <w:t xml:space="preserve"> </w:t>
            </w:r>
            <w:r>
              <w:rPr>
                <w:szCs w:val="19"/>
              </w:rPr>
              <w:t>https://www2.health.vic.gov.au/hospitals-and-health-services/data-reporting/health-data-standards-systems/hdss-communications &gt;</w:t>
            </w:r>
          </w:p>
        </w:tc>
      </w:tr>
      <w:bookmarkEnd w:id="25"/>
    </w:tbl>
    <w:p w14:paraId="00124E64"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E8D31" w14:textId="77777777" w:rsidR="00794C6B" w:rsidRDefault="00794C6B">
      <w:r>
        <w:separator/>
      </w:r>
    </w:p>
  </w:endnote>
  <w:endnote w:type="continuationSeparator" w:id="0">
    <w:p w14:paraId="4A516392" w14:textId="77777777" w:rsidR="00794C6B" w:rsidRDefault="00794C6B">
      <w:r>
        <w:continuationSeparator/>
      </w:r>
    </w:p>
  </w:endnote>
  <w:endnote w:type="continuationNotice" w:id="1">
    <w:p w14:paraId="6E59D465" w14:textId="77777777" w:rsidR="00794C6B" w:rsidRDefault="00794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0B8F" w14:textId="77777777" w:rsidR="007D13AB" w:rsidRDefault="007D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5A2C" w14:textId="1272DD18" w:rsidR="00E261B3" w:rsidRPr="00F65AA9" w:rsidRDefault="007D13AB" w:rsidP="00F84FA0">
    <w:pPr>
      <w:pStyle w:val="Footer"/>
    </w:pPr>
    <w:r>
      <w:rPr>
        <w:noProof/>
        <w:lang w:eastAsia="en-AU"/>
      </w:rPr>
      <mc:AlternateContent>
        <mc:Choice Requires="wps">
          <w:drawing>
            <wp:anchor distT="0" distB="0" distL="114300" distR="114300" simplePos="0" relativeHeight="251659268" behindDoc="0" locked="0" layoutInCell="0" allowOverlap="1" wp14:anchorId="5B989917" wp14:editId="185D11AC">
              <wp:simplePos x="0" y="0"/>
              <wp:positionH relativeFrom="page">
                <wp:posOffset>0</wp:posOffset>
              </wp:positionH>
              <wp:positionV relativeFrom="page">
                <wp:posOffset>10189210</wp:posOffset>
              </wp:positionV>
              <wp:extent cx="7560310" cy="311785"/>
              <wp:effectExtent l="0" t="0" r="0" b="12065"/>
              <wp:wrapNone/>
              <wp:docPr id="5" name="MSIPCM63a146ffa860f572910c98c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631D73" w14:textId="3456D225" w:rsidR="007D13AB" w:rsidRPr="007D13AB" w:rsidRDefault="007D13AB" w:rsidP="007D13AB">
                          <w:pPr>
                            <w:spacing w:after="0"/>
                            <w:jc w:val="center"/>
                            <w:rPr>
                              <w:rFonts w:ascii="Arial Black" w:hAnsi="Arial Black"/>
                              <w:color w:val="000000"/>
                              <w:sz w:val="20"/>
                            </w:rPr>
                          </w:pPr>
                          <w:r w:rsidRPr="007D13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989917" id="_x0000_t202" coordsize="21600,21600" o:spt="202" path="m,l,21600r21600,l21600,xe">
              <v:stroke joinstyle="miter"/>
              <v:path gradientshapeok="t" o:connecttype="rect"/>
            </v:shapetype>
            <v:shape id="MSIPCM63a146ffa860f572910c98c7"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Ivhu8W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17631D73" w14:textId="3456D225" w:rsidR="007D13AB" w:rsidRPr="007D13AB" w:rsidRDefault="007D13AB" w:rsidP="007D13AB">
                    <w:pPr>
                      <w:spacing w:after="0"/>
                      <w:jc w:val="center"/>
                      <w:rPr>
                        <w:rFonts w:ascii="Arial Black" w:hAnsi="Arial Black"/>
                        <w:color w:val="000000"/>
                        <w:sz w:val="20"/>
                      </w:rPr>
                    </w:pPr>
                    <w:r w:rsidRPr="007D13AB">
                      <w:rPr>
                        <w:rFonts w:ascii="Arial Black" w:hAnsi="Arial Black"/>
                        <w:color w:val="000000"/>
                        <w:sz w:val="20"/>
                      </w:rPr>
                      <w:t>OFFICIAL</w:t>
                    </w:r>
                  </w:p>
                </w:txbxContent>
              </v:textbox>
              <w10:wrap anchorx="page" anchory="page"/>
            </v:shape>
          </w:pict>
        </mc:Fallback>
      </mc:AlternateContent>
    </w:r>
    <w:r w:rsidR="00304B07">
      <w:rPr>
        <w:noProof/>
        <w:lang w:eastAsia="en-AU"/>
      </w:rPr>
      <w:drawing>
        <wp:anchor distT="0" distB="0" distL="114300" distR="114300" simplePos="0" relativeHeight="251658242" behindDoc="1" locked="0" layoutInCell="1" allowOverlap="1" wp14:anchorId="5CD88051" wp14:editId="7267CF1C">
          <wp:simplePos x="0" y="0"/>
          <wp:positionH relativeFrom="column">
            <wp:posOffset>5288915</wp:posOffset>
          </wp:positionH>
          <wp:positionV relativeFrom="paragraph">
            <wp:posOffset>186055</wp:posOffset>
          </wp:positionV>
          <wp:extent cx="1016000" cy="42565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016000" cy="425657"/>
                  </a:xfrm>
                  <a:prstGeom prst="rect">
                    <a:avLst/>
                  </a:prstGeom>
                </pic:spPr>
              </pic:pic>
            </a:graphicData>
          </a:graphic>
          <wp14:sizeRelH relativeFrom="page">
            <wp14:pctWidth>0</wp14:pctWidth>
          </wp14:sizeRelH>
          <wp14:sizeRelV relativeFrom="page">
            <wp14:pctHeight>0</wp14:pctHeight>
          </wp14:sizeRelV>
        </wp:anchor>
      </w:drawing>
    </w:r>
    <w:r w:rsidR="00315BD8">
      <w:rPr>
        <w:noProof/>
        <w:lang w:eastAsia="en-AU"/>
      </w:rPr>
      <w:drawing>
        <wp:anchor distT="0" distB="0" distL="114300" distR="114300" simplePos="0" relativeHeight="251658241" behindDoc="1" locked="0" layoutInCell="1" allowOverlap="1" wp14:anchorId="2F811906" wp14:editId="06A9B4CE">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FCF8" w14:textId="7B92C9D1" w:rsidR="00E261B3" w:rsidRDefault="007D13AB">
    <w:pPr>
      <w:pStyle w:val="Footer"/>
    </w:pPr>
    <w:r>
      <w:rPr>
        <w:noProof/>
      </w:rPr>
      <mc:AlternateContent>
        <mc:Choice Requires="wps">
          <w:drawing>
            <wp:anchor distT="0" distB="0" distL="114300" distR="114300" simplePos="1" relativeHeight="251660292" behindDoc="0" locked="0" layoutInCell="0" allowOverlap="1" wp14:anchorId="49555FD2" wp14:editId="38DA6CAE">
              <wp:simplePos x="0" y="10189687"/>
              <wp:positionH relativeFrom="page">
                <wp:posOffset>0</wp:posOffset>
              </wp:positionH>
              <wp:positionV relativeFrom="page">
                <wp:posOffset>10189210</wp:posOffset>
              </wp:positionV>
              <wp:extent cx="7560310" cy="311785"/>
              <wp:effectExtent l="0" t="0" r="0" b="12065"/>
              <wp:wrapNone/>
              <wp:docPr id="6" name="MSIPCM8b8d4cb6a766b00275c218fc"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32DFA" w14:textId="6DD49C25" w:rsidR="007D13AB" w:rsidRPr="007D13AB" w:rsidRDefault="007D13AB" w:rsidP="007D13AB">
                          <w:pPr>
                            <w:spacing w:after="0"/>
                            <w:jc w:val="center"/>
                            <w:rPr>
                              <w:rFonts w:ascii="Arial Black" w:hAnsi="Arial Black"/>
                              <w:color w:val="000000"/>
                              <w:sz w:val="20"/>
                            </w:rPr>
                          </w:pPr>
                          <w:r w:rsidRPr="007D13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555FD2" id="_x0000_t202" coordsize="21600,21600" o:spt="202" path="m,l,21600r21600,l21600,xe">
              <v:stroke joinstyle="miter"/>
              <v:path gradientshapeok="t" o:connecttype="rect"/>
            </v:shapetype>
            <v:shape id="MSIPCM8b8d4cb6a766b00275c218fc"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0HFzcrgIAAE4FAAAOAAAA&#10;AAAAAAAAAAAAAC4CAABkcnMvZTJvRG9jLnhtbFBLAQItABQABgAIAAAAIQBIDV6a3wAAAAsBAAAP&#10;AAAAAAAAAAAAAAAAAAgFAABkcnMvZG93bnJldi54bWxQSwUGAAAAAAQABADzAAAAFAYAAAAA&#10;" o:allowincell="f" filled="f" stroked="f" strokeweight=".5pt">
              <v:fill o:detectmouseclick="t"/>
              <v:textbox inset=",0,,0">
                <w:txbxContent>
                  <w:p w14:paraId="09B32DFA" w14:textId="6DD49C25" w:rsidR="007D13AB" w:rsidRPr="007D13AB" w:rsidRDefault="007D13AB" w:rsidP="007D13AB">
                    <w:pPr>
                      <w:spacing w:after="0"/>
                      <w:jc w:val="center"/>
                      <w:rPr>
                        <w:rFonts w:ascii="Arial Black" w:hAnsi="Arial Black"/>
                        <w:color w:val="000000"/>
                        <w:sz w:val="20"/>
                      </w:rPr>
                    </w:pPr>
                    <w:r w:rsidRPr="007D13A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7A14E" w14:textId="77777777" w:rsidR="00794C6B" w:rsidRDefault="00794C6B" w:rsidP="002862F1">
      <w:pPr>
        <w:spacing w:before="120"/>
      </w:pPr>
      <w:r>
        <w:separator/>
      </w:r>
    </w:p>
  </w:footnote>
  <w:footnote w:type="continuationSeparator" w:id="0">
    <w:p w14:paraId="5C549BB9" w14:textId="77777777" w:rsidR="00794C6B" w:rsidRDefault="00794C6B">
      <w:r>
        <w:continuationSeparator/>
      </w:r>
    </w:p>
  </w:footnote>
  <w:footnote w:type="continuationNotice" w:id="1">
    <w:p w14:paraId="1B8B74BA" w14:textId="77777777" w:rsidR="00794C6B" w:rsidRDefault="00794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E225" w14:textId="77777777" w:rsidR="007D13AB" w:rsidRDefault="007D1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DB5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8618" w14:textId="77777777" w:rsidR="007D13AB" w:rsidRDefault="007D1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E23A" w14:textId="03C5467B" w:rsidR="00E261B3" w:rsidRPr="0051568D" w:rsidRDefault="008C3697" w:rsidP="0011701A">
    <w:pPr>
      <w:pStyle w:val="Header"/>
    </w:pPr>
    <w:r>
      <w:rPr>
        <w:noProof/>
      </w:rPr>
      <w:drawing>
        <wp:anchor distT="0" distB="0" distL="114300" distR="114300" simplePos="0" relativeHeight="251658240" behindDoc="1" locked="1" layoutInCell="1" allowOverlap="1" wp14:anchorId="501EE9B4" wp14:editId="4CF877C8">
          <wp:simplePos x="0" y="0"/>
          <wp:positionH relativeFrom="page">
            <wp:posOffset>17780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6DD2866A">
      <w:t>HDSS Bulletin Issue 246</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6DD2866A"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E10"/>
    <w:multiLevelType w:val="hybridMultilevel"/>
    <w:tmpl w:val="B2C6D912"/>
    <w:lvl w:ilvl="0" w:tplc="D39EFAC0">
      <w:start w:val="1"/>
      <w:numFmt w:val="decimal"/>
      <w:pStyle w:val="Heading2"/>
      <w:lvlText w:val="246.%1"/>
      <w:lvlJc w:val="center"/>
      <w:pPr>
        <w:ind w:left="720" w:hanging="360"/>
      </w:pPr>
      <w:rPr>
        <w:rFonts w:ascii="Arial" w:hAnsi="Arial" w:cs="Times New Roman" w:hint="default"/>
        <w:b/>
        <w:bCs w:val="0"/>
        <w:i w:val="0"/>
        <w:iCs w:val="0"/>
        <w:caps w:val="0"/>
        <w:smallCaps w:val="0"/>
        <w:strike w:val="0"/>
        <w:dstrike w:val="0"/>
        <w:vanish w:val="0"/>
        <w:color w:val="53565A"/>
        <w:spacing w:val="0"/>
        <w:kern w:val="0"/>
        <w:position w:val="0"/>
        <w:sz w:val="32"/>
        <w:u w:val="none"/>
        <w:effect w:val="none"/>
        <w:vertAlign w:val="baseline"/>
        <w:em w:v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D2E30"/>
    <w:multiLevelType w:val="hybridMultilevel"/>
    <w:tmpl w:val="4A1477D0"/>
    <w:styleLink w:val="ZZNumbersloweralpha"/>
    <w:lvl w:ilvl="0" w:tplc="8DEC214A">
      <w:start w:val="1"/>
      <w:numFmt w:val="lowerLetter"/>
      <w:lvlText w:val="(%1)"/>
      <w:lvlJc w:val="left"/>
      <w:pPr>
        <w:tabs>
          <w:tab w:val="num" w:pos="397"/>
        </w:tabs>
        <w:ind w:left="397" w:hanging="397"/>
      </w:pPr>
      <w:rPr>
        <w:rFonts w:hint="default"/>
      </w:rPr>
    </w:lvl>
    <w:lvl w:ilvl="1" w:tplc="66009858">
      <w:start w:val="1"/>
      <w:numFmt w:val="lowerLetter"/>
      <w:lvlText w:val="(%2)"/>
      <w:lvlJc w:val="left"/>
      <w:pPr>
        <w:tabs>
          <w:tab w:val="num" w:pos="794"/>
        </w:tabs>
        <w:ind w:left="794" w:hanging="397"/>
      </w:pPr>
      <w:rPr>
        <w:rFonts w:hint="default"/>
      </w:rPr>
    </w:lvl>
    <w:lvl w:ilvl="2" w:tplc="14DEDE0A">
      <w:start w:val="1"/>
      <w:numFmt w:val="none"/>
      <w:lvlRestart w:val="0"/>
      <w:lvlText w:val=""/>
      <w:lvlJc w:val="left"/>
      <w:pPr>
        <w:ind w:left="0" w:firstLine="0"/>
      </w:pPr>
      <w:rPr>
        <w:rFonts w:hint="default"/>
      </w:rPr>
    </w:lvl>
    <w:lvl w:ilvl="3" w:tplc="C8FCFB52">
      <w:start w:val="1"/>
      <w:numFmt w:val="none"/>
      <w:lvlRestart w:val="0"/>
      <w:lvlText w:val=""/>
      <w:lvlJc w:val="left"/>
      <w:pPr>
        <w:ind w:left="0" w:firstLine="0"/>
      </w:pPr>
      <w:rPr>
        <w:rFonts w:hint="default"/>
      </w:rPr>
    </w:lvl>
    <w:lvl w:ilvl="4" w:tplc="FDB46E14">
      <w:start w:val="1"/>
      <w:numFmt w:val="none"/>
      <w:lvlRestart w:val="0"/>
      <w:lvlText w:val=""/>
      <w:lvlJc w:val="left"/>
      <w:pPr>
        <w:ind w:left="0" w:firstLine="0"/>
      </w:pPr>
      <w:rPr>
        <w:rFonts w:hint="default"/>
      </w:rPr>
    </w:lvl>
    <w:lvl w:ilvl="5" w:tplc="62BC4FEE">
      <w:start w:val="1"/>
      <w:numFmt w:val="none"/>
      <w:lvlRestart w:val="0"/>
      <w:lvlText w:val=""/>
      <w:lvlJc w:val="left"/>
      <w:pPr>
        <w:ind w:left="0" w:firstLine="0"/>
      </w:pPr>
      <w:rPr>
        <w:rFonts w:hint="default"/>
      </w:rPr>
    </w:lvl>
    <w:lvl w:ilvl="6" w:tplc="E8523A22">
      <w:start w:val="1"/>
      <w:numFmt w:val="none"/>
      <w:lvlRestart w:val="0"/>
      <w:lvlText w:val=""/>
      <w:lvlJc w:val="left"/>
      <w:pPr>
        <w:ind w:left="0" w:firstLine="0"/>
      </w:pPr>
      <w:rPr>
        <w:rFonts w:hint="default"/>
      </w:rPr>
    </w:lvl>
    <w:lvl w:ilvl="7" w:tplc="AAD68370">
      <w:start w:val="1"/>
      <w:numFmt w:val="none"/>
      <w:lvlRestart w:val="0"/>
      <w:lvlText w:val=""/>
      <w:lvlJc w:val="left"/>
      <w:pPr>
        <w:ind w:left="0" w:firstLine="0"/>
      </w:pPr>
      <w:rPr>
        <w:rFonts w:hint="default"/>
      </w:rPr>
    </w:lvl>
    <w:lvl w:ilvl="8" w:tplc="C9A69C4A">
      <w:start w:val="1"/>
      <w:numFmt w:val="none"/>
      <w:lvlRestart w:val="0"/>
      <w:lvlText w:val=""/>
      <w:lvlJc w:val="left"/>
      <w:pPr>
        <w:ind w:left="0" w:firstLine="0"/>
      </w:pPr>
      <w:rPr>
        <w:rFonts w:hint="default"/>
      </w:rPr>
    </w:lvl>
  </w:abstractNum>
  <w:abstractNum w:abstractNumId="2" w15:restartNumberingAfterBreak="0">
    <w:nsid w:val="1FA81A56"/>
    <w:multiLevelType w:val="multilevel"/>
    <w:tmpl w:val="09F4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9D5FD9"/>
    <w:multiLevelType w:val="multilevel"/>
    <w:tmpl w:val="BE48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41C03"/>
    <w:multiLevelType w:val="multilevel"/>
    <w:tmpl w:val="8E1EA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214AD9"/>
    <w:multiLevelType w:val="multilevel"/>
    <w:tmpl w:val="72A6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C68D4"/>
    <w:multiLevelType w:val="hybridMultilevel"/>
    <w:tmpl w:val="1D06E7FE"/>
    <w:styleLink w:val="ZZNumbersdigit"/>
    <w:lvl w:ilvl="0" w:tplc="BA54D41A">
      <w:start w:val="1"/>
      <w:numFmt w:val="decimal"/>
      <w:lvlText w:val="%1."/>
      <w:lvlJc w:val="left"/>
      <w:pPr>
        <w:tabs>
          <w:tab w:val="num" w:pos="397"/>
        </w:tabs>
        <w:ind w:left="397" w:hanging="397"/>
      </w:pPr>
      <w:rPr>
        <w:rFonts w:hint="default"/>
      </w:rPr>
    </w:lvl>
    <w:lvl w:ilvl="1" w:tplc="960A67E0">
      <w:start w:val="1"/>
      <w:numFmt w:val="decimal"/>
      <w:lvlText w:val="%2."/>
      <w:lvlJc w:val="left"/>
      <w:pPr>
        <w:tabs>
          <w:tab w:val="num" w:pos="794"/>
        </w:tabs>
        <w:ind w:left="794" w:hanging="397"/>
      </w:pPr>
      <w:rPr>
        <w:rFonts w:hint="default"/>
      </w:rPr>
    </w:lvl>
    <w:lvl w:ilvl="2" w:tplc="8A3A7070">
      <w:start w:val="1"/>
      <w:numFmt w:val="bullet"/>
      <w:lvlRestart w:val="0"/>
      <w:lvlText w:val="•"/>
      <w:lvlJc w:val="left"/>
      <w:pPr>
        <w:ind w:left="794" w:hanging="397"/>
      </w:pPr>
      <w:rPr>
        <w:rFonts w:ascii="Calibri" w:hAnsi="Calibri" w:hint="default"/>
        <w:color w:val="auto"/>
      </w:rPr>
    </w:lvl>
    <w:lvl w:ilvl="3" w:tplc="D7DCA798">
      <w:start w:val="1"/>
      <w:numFmt w:val="bullet"/>
      <w:lvlRestart w:val="0"/>
      <w:lvlText w:val="–"/>
      <w:lvlJc w:val="left"/>
      <w:pPr>
        <w:ind w:left="1191" w:hanging="397"/>
      </w:pPr>
      <w:rPr>
        <w:rFonts w:ascii="Calibri" w:hAnsi="Calibri" w:hint="default"/>
      </w:rPr>
    </w:lvl>
    <w:lvl w:ilvl="4" w:tplc="0C489146">
      <w:start w:val="1"/>
      <w:numFmt w:val="none"/>
      <w:lvlRestart w:val="0"/>
      <w:lvlText w:val=""/>
      <w:lvlJc w:val="left"/>
      <w:pPr>
        <w:ind w:left="0" w:firstLine="0"/>
      </w:pPr>
      <w:rPr>
        <w:rFonts w:hint="default"/>
      </w:rPr>
    </w:lvl>
    <w:lvl w:ilvl="5" w:tplc="C5086352">
      <w:start w:val="1"/>
      <w:numFmt w:val="none"/>
      <w:lvlRestart w:val="0"/>
      <w:lvlText w:val=""/>
      <w:lvlJc w:val="left"/>
      <w:pPr>
        <w:tabs>
          <w:tab w:val="num" w:pos="0"/>
        </w:tabs>
        <w:ind w:left="0" w:firstLine="0"/>
      </w:pPr>
      <w:rPr>
        <w:rFonts w:hint="default"/>
      </w:rPr>
    </w:lvl>
    <w:lvl w:ilvl="6" w:tplc="B37E7B86">
      <w:start w:val="1"/>
      <w:numFmt w:val="none"/>
      <w:lvlRestart w:val="0"/>
      <w:lvlText w:val=""/>
      <w:lvlJc w:val="left"/>
      <w:pPr>
        <w:ind w:left="0" w:firstLine="0"/>
      </w:pPr>
      <w:rPr>
        <w:rFonts w:hint="default"/>
      </w:rPr>
    </w:lvl>
    <w:lvl w:ilvl="7" w:tplc="1ED646D6">
      <w:start w:val="1"/>
      <w:numFmt w:val="none"/>
      <w:lvlRestart w:val="0"/>
      <w:lvlText w:val=""/>
      <w:lvlJc w:val="left"/>
      <w:pPr>
        <w:ind w:left="0" w:firstLine="0"/>
      </w:pPr>
      <w:rPr>
        <w:rFonts w:hint="default"/>
      </w:rPr>
    </w:lvl>
    <w:lvl w:ilvl="8" w:tplc="FB406CEC">
      <w:start w:val="1"/>
      <w:numFmt w:val="none"/>
      <w:lvlRestart w:val="0"/>
      <w:lvlText w:val=""/>
      <w:lvlJc w:val="right"/>
      <w:pPr>
        <w:ind w:left="0" w:firstLine="0"/>
      </w:pPr>
      <w:rPr>
        <w:rFonts w:hint="default"/>
      </w:rPr>
    </w:lvl>
  </w:abstractNum>
  <w:abstractNum w:abstractNumId="7" w15:restartNumberingAfterBreak="0">
    <w:nsid w:val="3EC54A41"/>
    <w:multiLevelType w:val="hybridMultilevel"/>
    <w:tmpl w:val="46940C74"/>
    <w:styleLink w:val="ZZNumberslowerroman"/>
    <w:lvl w:ilvl="0" w:tplc="367CBAAC">
      <w:start w:val="1"/>
      <w:numFmt w:val="lowerRoman"/>
      <w:pStyle w:val="Numberlowerroman"/>
      <w:lvlText w:val="(%1)"/>
      <w:lvlJc w:val="left"/>
      <w:pPr>
        <w:tabs>
          <w:tab w:val="num" w:pos="397"/>
        </w:tabs>
        <w:ind w:left="397" w:hanging="397"/>
      </w:pPr>
      <w:rPr>
        <w:rFonts w:hint="default"/>
      </w:rPr>
    </w:lvl>
    <w:lvl w:ilvl="1" w:tplc="FC028310">
      <w:start w:val="1"/>
      <w:numFmt w:val="lowerRoman"/>
      <w:pStyle w:val="Numberlowerromanindent"/>
      <w:lvlText w:val="(%2)"/>
      <w:lvlJc w:val="left"/>
      <w:pPr>
        <w:tabs>
          <w:tab w:val="num" w:pos="794"/>
        </w:tabs>
        <w:ind w:left="794" w:hanging="397"/>
      </w:pPr>
      <w:rPr>
        <w:rFonts w:hint="default"/>
      </w:rPr>
    </w:lvl>
    <w:lvl w:ilvl="2" w:tplc="7C601648">
      <w:start w:val="1"/>
      <w:numFmt w:val="none"/>
      <w:lvlRestart w:val="0"/>
      <w:lvlText w:val=""/>
      <w:lvlJc w:val="left"/>
      <w:pPr>
        <w:ind w:left="0" w:firstLine="0"/>
      </w:pPr>
      <w:rPr>
        <w:rFonts w:hint="default"/>
      </w:rPr>
    </w:lvl>
    <w:lvl w:ilvl="3" w:tplc="26EC722C">
      <w:start w:val="1"/>
      <w:numFmt w:val="none"/>
      <w:lvlRestart w:val="0"/>
      <w:lvlText w:val=""/>
      <w:lvlJc w:val="left"/>
      <w:pPr>
        <w:ind w:left="0" w:firstLine="0"/>
      </w:pPr>
      <w:rPr>
        <w:rFonts w:hint="default"/>
      </w:rPr>
    </w:lvl>
    <w:lvl w:ilvl="4" w:tplc="935A5D32">
      <w:start w:val="1"/>
      <w:numFmt w:val="none"/>
      <w:lvlRestart w:val="0"/>
      <w:lvlText w:val=""/>
      <w:lvlJc w:val="left"/>
      <w:pPr>
        <w:ind w:left="0" w:firstLine="0"/>
      </w:pPr>
      <w:rPr>
        <w:rFonts w:hint="default"/>
      </w:rPr>
    </w:lvl>
    <w:lvl w:ilvl="5" w:tplc="A51C8D6E">
      <w:start w:val="1"/>
      <w:numFmt w:val="none"/>
      <w:lvlRestart w:val="0"/>
      <w:lvlText w:val=""/>
      <w:lvlJc w:val="left"/>
      <w:pPr>
        <w:ind w:left="0" w:firstLine="0"/>
      </w:pPr>
      <w:rPr>
        <w:rFonts w:hint="default"/>
      </w:rPr>
    </w:lvl>
    <w:lvl w:ilvl="6" w:tplc="407AFD72">
      <w:start w:val="1"/>
      <w:numFmt w:val="none"/>
      <w:lvlRestart w:val="0"/>
      <w:lvlText w:val=""/>
      <w:lvlJc w:val="left"/>
      <w:pPr>
        <w:ind w:left="0" w:firstLine="0"/>
      </w:pPr>
      <w:rPr>
        <w:rFonts w:hint="default"/>
      </w:rPr>
    </w:lvl>
    <w:lvl w:ilvl="7" w:tplc="C55E46BE">
      <w:start w:val="1"/>
      <w:numFmt w:val="none"/>
      <w:lvlRestart w:val="0"/>
      <w:lvlText w:val=""/>
      <w:lvlJc w:val="left"/>
      <w:pPr>
        <w:ind w:left="0" w:firstLine="0"/>
      </w:pPr>
      <w:rPr>
        <w:rFonts w:hint="default"/>
      </w:rPr>
    </w:lvl>
    <w:lvl w:ilvl="8" w:tplc="34FAA126">
      <w:start w:val="1"/>
      <w:numFmt w:val="none"/>
      <w:lvlRestart w:val="0"/>
      <w:lvlText w:val=""/>
      <w:lvlJc w:val="left"/>
      <w:pPr>
        <w:ind w:left="0" w:firstLine="0"/>
      </w:pPr>
      <w:rPr>
        <w:rFonts w:hint="default"/>
      </w:rPr>
    </w:lvl>
  </w:abstractNum>
  <w:abstractNum w:abstractNumId="8" w15:restartNumberingAfterBreak="0">
    <w:nsid w:val="417E3965"/>
    <w:multiLevelType w:val="multilevel"/>
    <w:tmpl w:val="22BC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B13A0E"/>
    <w:multiLevelType w:val="hybridMultilevel"/>
    <w:tmpl w:val="F992F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5F20ED"/>
    <w:multiLevelType w:val="hybridMultilevel"/>
    <w:tmpl w:val="ACF85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CE2D82"/>
    <w:multiLevelType w:val="multilevel"/>
    <w:tmpl w:val="2E52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1611C2"/>
    <w:multiLevelType w:val="hybridMultilevel"/>
    <w:tmpl w:val="96B4DF56"/>
    <w:styleLink w:val="ZZTablebullets"/>
    <w:lvl w:ilvl="0" w:tplc="7F820214">
      <w:start w:val="1"/>
      <w:numFmt w:val="bullet"/>
      <w:pStyle w:val="Tablebullet1"/>
      <w:lvlText w:val="•"/>
      <w:lvlJc w:val="left"/>
      <w:pPr>
        <w:ind w:left="227" w:hanging="227"/>
      </w:pPr>
      <w:rPr>
        <w:rFonts w:ascii="Calibri" w:hAnsi="Calibri" w:hint="default"/>
      </w:rPr>
    </w:lvl>
    <w:lvl w:ilvl="1" w:tplc="F61E7560">
      <w:start w:val="1"/>
      <w:numFmt w:val="bullet"/>
      <w:lvlRestart w:val="0"/>
      <w:pStyle w:val="Tablebullet2"/>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13" w15:restartNumberingAfterBreak="0">
    <w:nsid w:val="54BA1E5A"/>
    <w:multiLevelType w:val="hybridMultilevel"/>
    <w:tmpl w:val="EC2C0F22"/>
    <w:styleLink w:val="ZZBullets"/>
    <w:lvl w:ilvl="0" w:tplc="083400A0">
      <w:start w:val="1"/>
      <w:numFmt w:val="bullet"/>
      <w:pStyle w:val="Bullet1"/>
      <w:lvlText w:val="•"/>
      <w:lvlJc w:val="left"/>
      <w:pPr>
        <w:ind w:left="284" w:hanging="284"/>
      </w:pPr>
      <w:rPr>
        <w:rFonts w:ascii="Calibri" w:hAnsi="Calibri" w:hint="default"/>
      </w:rPr>
    </w:lvl>
    <w:lvl w:ilvl="1" w:tplc="31F63204">
      <w:start w:val="1"/>
      <w:numFmt w:val="bullet"/>
      <w:lvlRestart w:val="0"/>
      <w:pStyle w:val="Bullet2"/>
      <w:lvlText w:val="–"/>
      <w:lvlJc w:val="left"/>
      <w:pPr>
        <w:ind w:left="567" w:hanging="283"/>
      </w:pPr>
      <w:rPr>
        <w:rFonts w:ascii="Calibri" w:hAnsi="Calibri" w:hint="default"/>
      </w:rPr>
    </w:lvl>
    <w:lvl w:ilvl="2" w:tplc="14FA165C">
      <w:start w:val="1"/>
      <w:numFmt w:val="none"/>
      <w:lvlRestart w:val="0"/>
      <w:lvlText w:val=""/>
      <w:lvlJc w:val="left"/>
      <w:pPr>
        <w:ind w:left="0" w:firstLine="0"/>
      </w:pPr>
      <w:rPr>
        <w:rFonts w:hint="default"/>
      </w:rPr>
    </w:lvl>
    <w:lvl w:ilvl="3" w:tplc="152ED9E8">
      <w:start w:val="1"/>
      <w:numFmt w:val="none"/>
      <w:lvlRestart w:val="0"/>
      <w:lvlText w:val=""/>
      <w:lvlJc w:val="left"/>
      <w:pPr>
        <w:ind w:left="0" w:firstLine="0"/>
      </w:pPr>
      <w:rPr>
        <w:rFonts w:hint="default"/>
      </w:rPr>
    </w:lvl>
    <w:lvl w:ilvl="4" w:tplc="3B082002">
      <w:start w:val="1"/>
      <w:numFmt w:val="none"/>
      <w:lvlRestart w:val="0"/>
      <w:lvlText w:val=""/>
      <w:lvlJc w:val="left"/>
      <w:pPr>
        <w:ind w:left="0" w:firstLine="0"/>
      </w:pPr>
      <w:rPr>
        <w:rFonts w:hint="default"/>
      </w:rPr>
    </w:lvl>
    <w:lvl w:ilvl="5" w:tplc="38B25578">
      <w:start w:val="1"/>
      <w:numFmt w:val="none"/>
      <w:lvlRestart w:val="0"/>
      <w:lvlText w:val=""/>
      <w:lvlJc w:val="left"/>
      <w:pPr>
        <w:ind w:left="0" w:firstLine="0"/>
      </w:pPr>
      <w:rPr>
        <w:rFonts w:hint="default"/>
      </w:rPr>
    </w:lvl>
    <w:lvl w:ilvl="6" w:tplc="3EE679F6">
      <w:start w:val="1"/>
      <w:numFmt w:val="none"/>
      <w:lvlRestart w:val="0"/>
      <w:lvlText w:val=""/>
      <w:lvlJc w:val="left"/>
      <w:pPr>
        <w:ind w:left="0" w:firstLine="0"/>
      </w:pPr>
      <w:rPr>
        <w:rFonts w:hint="default"/>
      </w:rPr>
    </w:lvl>
    <w:lvl w:ilvl="7" w:tplc="401258FC">
      <w:start w:val="1"/>
      <w:numFmt w:val="none"/>
      <w:lvlRestart w:val="0"/>
      <w:lvlText w:val=""/>
      <w:lvlJc w:val="left"/>
      <w:pPr>
        <w:ind w:left="0" w:firstLine="0"/>
      </w:pPr>
      <w:rPr>
        <w:rFonts w:hint="default"/>
      </w:rPr>
    </w:lvl>
    <w:lvl w:ilvl="8" w:tplc="2A8A7C76">
      <w:start w:val="1"/>
      <w:numFmt w:val="none"/>
      <w:lvlRestart w:val="0"/>
      <w:lvlText w:val=""/>
      <w:lvlJc w:val="left"/>
      <w:pPr>
        <w:ind w:left="0" w:firstLine="0"/>
      </w:pPr>
      <w:rPr>
        <w:rFonts w:hint="default"/>
      </w:rPr>
    </w:lvl>
  </w:abstractNum>
  <w:abstractNum w:abstractNumId="14" w15:restartNumberingAfterBreak="0">
    <w:nsid w:val="6309259F"/>
    <w:multiLevelType w:val="hybridMultilevel"/>
    <w:tmpl w:val="866C5A8E"/>
    <w:styleLink w:val="ZZQuotebullets"/>
    <w:lvl w:ilvl="0" w:tplc="CF04644E">
      <w:start w:val="1"/>
      <w:numFmt w:val="bullet"/>
      <w:pStyle w:val="Quotebullet1"/>
      <w:lvlText w:val="•"/>
      <w:lvlJc w:val="left"/>
      <w:pPr>
        <w:ind w:left="680" w:hanging="283"/>
      </w:pPr>
      <w:rPr>
        <w:rFonts w:ascii="Calibri" w:hAnsi="Calibri" w:hint="default"/>
        <w:color w:val="auto"/>
      </w:rPr>
    </w:lvl>
    <w:lvl w:ilvl="1" w:tplc="A338093E">
      <w:start w:val="1"/>
      <w:numFmt w:val="bullet"/>
      <w:lvlRestart w:val="0"/>
      <w:pStyle w:val="Quotebullet2"/>
      <w:lvlText w:val="–"/>
      <w:lvlJc w:val="left"/>
      <w:pPr>
        <w:ind w:left="964" w:hanging="284"/>
      </w:pPr>
      <w:rPr>
        <w:rFonts w:ascii="Calibri" w:hAnsi="Calibri" w:hint="default"/>
        <w:color w:val="auto"/>
      </w:rPr>
    </w:lvl>
    <w:lvl w:ilvl="2" w:tplc="F0768566">
      <w:start w:val="1"/>
      <w:numFmt w:val="none"/>
      <w:lvlRestart w:val="0"/>
      <w:lvlText w:val=""/>
      <w:lvlJc w:val="left"/>
      <w:pPr>
        <w:ind w:left="0" w:firstLine="0"/>
      </w:pPr>
      <w:rPr>
        <w:rFonts w:hint="default"/>
      </w:rPr>
    </w:lvl>
    <w:lvl w:ilvl="3" w:tplc="3F7E42A0">
      <w:start w:val="1"/>
      <w:numFmt w:val="none"/>
      <w:lvlRestart w:val="0"/>
      <w:lvlText w:val=""/>
      <w:lvlJc w:val="left"/>
      <w:pPr>
        <w:ind w:left="0" w:firstLine="0"/>
      </w:pPr>
      <w:rPr>
        <w:rFonts w:hint="default"/>
      </w:rPr>
    </w:lvl>
    <w:lvl w:ilvl="4" w:tplc="44469664">
      <w:start w:val="1"/>
      <w:numFmt w:val="none"/>
      <w:lvlRestart w:val="0"/>
      <w:lvlText w:val=""/>
      <w:lvlJc w:val="left"/>
      <w:pPr>
        <w:ind w:left="0" w:firstLine="0"/>
      </w:pPr>
      <w:rPr>
        <w:rFonts w:hint="default"/>
      </w:rPr>
    </w:lvl>
    <w:lvl w:ilvl="5" w:tplc="17405A98">
      <w:start w:val="1"/>
      <w:numFmt w:val="none"/>
      <w:lvlRestart w:val="0"/>
      <w:lvlText w:val=""/>
      <w:lvlJc w:val="left"/>
      <w:pPr>
        <w:ind w:left="0" w:firstLine="0"/>
      </w:pPr>
      <w:rPr>
        <w:rFonts w:hint="default"/>
      </w:rPr>
    </w:lvl>
    <w:lvl w:ilvl="6" w:tplc="E1D07CB8">
      <w:start w:val="1"/>
      <w:numFmt w:val="none"/>
      <w:lvlRestart w:val="0"/>
      <w:lvlText w:val=""/>
      <w:lvlJc w:val="left"/>
      <w:pPr>
        <w:ind w:left="0" w:firstLine="0"/>
      </w:pPr>
      <w:rPr>
        <w:rFonts w:hint="default"/>
      </w:rPr>
    </w:lvl>
    <w:lvl w:ilvl="7" w:tplc="2C589CB0">
      <w:start w:val="1"/>
      <w:numFmt w:val="none"/>
      <w:lvlRestart w:val="0"/>
      <w:lvlText w:val=""/>
      <w:lvlJc w:val="left"/>
      <w:pPr>
        <w:ind w:left="0" w:firstLine="0"/>
      </w:pPr>
      <w:rPr>
        <w:rFonts w:hint="default"/>
      </w:rPr>
    </w:lvl>
    <w:lvl w:ilvl="8" w:tplc="953ED91A">
      <w:start w:val="1"/>
      <w:numFmt w:val="none"/>
      <w:lvlRestart w:val="0"/>
      <w:lvlText w:val=""/>
      <w:lvlJc w:val="left"/>
      <w:pPr>
        <w:ind w:left="0" w:firstLine="0"/>
      </w:pPr>
      <w:rPr>
        <w:rFonts w:hint="default"/>
      </w:rPr>
    </w:lvl>
  </w:abstractNum>
  <w:abstractNum w:abstractNumId="15" w15:restartNumberingAfterBreak="0">
    <w:nsid w:val="6EE220CF"/>
    <w:multiLevelType w:val="hybridMultilevel"/>
    <w:tmpl w:val="CEB0D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0"/>
  </w:num>
  <w:num w:numId="10">
    <w:abstractNumId w:val="12"/>
    <w:lvlOverride w:ilvl="0">
      <w:lvl w:ilvl="0" w:tplc="7F820214">
        <w:start w:val="1"/>
        <w:numFmt w:val="bullet"/>
        <w:pStyle w:val="Tablebullet1"/>
        <w:lvlText w:val="•"/>
        <w:lvlJc w:val="left"/>
        <w:pPr>
          <w:ind w:left="908" w:hanging="227"/>
        </w:pPr>
        <w:rPr>
          <w:rFonts w:ascii="Calibri" w:hAnsi="Calibri" w:hint="default"/>
        </w:rPr>
      </w:lvl>
    </w:lvlOverride>
  </w:num>
  <w:num w:numId="11">
    <w:abstractNumId w:val="9"/>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8"/>
  </w:num>
  <w:num w:numId="17">
    <w:abstractNumId w:val="4"/>
  </w:num>
  <w:num w:numId="18">
    <w:abstractNumId w:val="11"/>
  </w:num>
  <w:num w:numId="19">
    <w:abstractNumId w:val="2"/>
  </w:num>
  <w:num w:numId="20">
    <w:abstractNumId w:val="3"/>
  </w:num>
  <w:num w:numId="21">
    <w:abstractNumId w:val="5"/>
  </w:num>
  <w:num w:numId="22">
    <w:abstractNumId w:val="10"/>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3"/>
    <w:rsid w:val="00000719"/>
    <w:rsid w:val="00000CCF"/>
    <w:rsid w:val="00001463"/>
    <w:rsid w:val="00003403"/>
    <w:rsid w:val="00005347"/>
    <w:rsid w:val="000072B6"/>
    <w:rsid w:val="00007F02"/>
    <w:rsid w:val="000101E7"/>
    <w:rsid w:val="0001021B"/>
    <w:rsid w:val="00011D89"/>
    <w:rsid w:val="00011E0A"/>
    <w:rsid w:val="00012165"/>
    <w:rsid w:val="00012914"/>
    <w:rsid w:val="000154FD"/>
    <w:rsid w:val="0002082B"/>
    <w:rsid w:val="00021198"/>
    <w:rsid w:val="00022271"/>
    <w:rsid w:val="000229DE"/>
    <w:rsid w:val="00023073"/>
    <w:rsid w:val="000235E8"/>
    <w:rsid w:val="00024D89"/>
    <w:rsid w:val="000250B6"/>
    <w:rsid w:val="000266DC"/>
    <w:rsid w:val="00027017"/>
    <w:rsid w:val="00027D66"/>
    <w:rsid w:val="00031824"/>
    <w:rsid w:val="000338A8"/>
    <w:rsid w:val="00033D81"/>
    <w:rsid w:val="000350C4"/>
    <w:rsid w:val="00035815"/>
    <w:rsid w:val="00036BB1"/>
    <w:rsid w:val="00037366"/>
    <w:rsid w:val="00041BF0"/>
    <w:rsid w:val="00042C8A"/>
    <w:rsid w:val="000434CD"/>
    <w:rsid w:val="0004536B"/>
    <w:rsid w:val="00045E91"/>
    <w:rsid w:val="00046B68"/>
    <w:rsid w:val="00050360"/>
    <w:rsid w:val="000527DD"/>
    <w:rsid w:val="00052E13"/>
    <w:rsid w:val="000578B2"/>
    <w:rsid w:val="00060959"/>
    <w:rsid w:val="00060C8F"/>
    <w:rsid w:val="0006298A"/>
    <w:rsid w:val="000638E9"/>
    <w:rsid w:val="000663CD"/>
    <w:rsid w:val="000675C4"/>
    <w:rsid w:val="00072206"/>
    <w:rsid w:val="00072965"/>
    <w:rsid w:val="00072B35"/>
    <w:rsid w:val="000733FE"/>
    <w:rsid w:val="00074219"/>
    <w:rsid w:val="00074ED5"/>
    <w:rsid w:val="00081D04"/>
    <w:rsid w:val="00081E1C"/>
    <w:rsid w:val="00084FCA"/>
    <w:rsid w:val="0008508E"/>
    <w:rsid w:val="00085D98"/>
    <w:rsid w:val="00087951"/>
    <w:rsid w:val="0009113B"/>
    <w:rsid w:val="00093402"/>
    <w:rsid w:val="00094DA3"/>
    <w:rsid w:val="00096CD1"/>
    <w:rsid w:val="00096F8F"/>
    <w:rsid w:val="000A012C"/>
    <w:rsid w:val="000A0EB9"/>
    <w:rsid w:val="000A186C"/>
    <w:rsid w:val="000A1EA4"/>
    <w:rsid w:val="000A2326"/>
    <w:rsid w:val="000A2476"/>
    <w:rsid w:val="000A2BCD"/>
    <w:rsid w:val="000A4208"/>
    <w:rsid w:val="000A432B"/>
    <w:rsid w:val="000A4796"/>
    <w:rsid w:val="000A5B5B"/>
    <w:rsid w:val="000A641A"/>
    <w:rsid w:val="000A7B35"/>
    <w:rsid w:val="000B014B"/>
    <w:rsid w:val="000B04BD"/>
    <w:rsid w:val="000B3EDB"/>
    <w:rsid w:val="000B543D"/>
    <w:rsid w:val="000B55F6"/>
    <w:rsid w:val="000B55F9"/>
    <w:rsid w:val="000B5BF7"/>
    <w:rsid w:val="000B6A48"/>
    <w:rsid w:val="000B6BC8"/>
    <w:rsid w:val="000B6D76"/>
    <w:rsid w:val="000B7132"/>
    <w:rsid w:val="000C0303"/>
    <w:rsid w:val="000C0BAA"/>
    <w:rsid w:val="000C1953"/>
    <w:rsid w:val="000C42EA"/>
    <w:rsid w:val="000C4316"/>
    <w:rsid w:val="000C4546"/>
    <w:rsid w:val="000D1242"/>
    <w:rsid w:val="000D1D92"/>
    <w:rsid w:val="000D440F"/>
    <w:rsid w:val="000D4B45"/>
    <w:rsid w:val="000D6DE1"/>
    <w:rsid w:val="000E0970"/>
    <w:rsid w:val="000E1910"/>
    <w:rsid w:val="000E1C9D"/>
    <w:rsid w:val="000E3CC7"/>
    <w:rsid w:val="000E6BD4"/>
    <w:rsid w:val="000E6D6D"/>
    <w:rsid w:val="000F1F1E"/>
    <w:rsid w:val="000F2259"/>
    <w:rsid w:val="000F2DDA"/>
    <w:rsid w:val="000F3080"/>
    <w:rsid w:val="000F5213"/>
    <w:rsid w:val="00100EBA"/>
    <w:rsid w:val="00101001"/>
    <w:rsid w:val="00103276"/>
    <w:rsid w:val="0010392D"/>
    <w:rsid w:val="0010447F"/>
    <w:rsid w:val="00104FE3"/>
    <w:rsid w:val="0010714F"/>
    <w:rsid w:val="001120C5"/>
    <w:rsid w:val="0011283B"/>
    <w:rsid w:val="00115A86"/>
    <w:rsid w:val="001169F7"/>
    <w:rsid w:val="0011701A"/>
    <w:rsid w:val="00120BD3"/>
    <w:rsid w:val="00122FEA"/>
    <w:rsid w:val="001231AD"/>
    <w:rsid w:val="001232BD"/>
    <w:rsid w:val="001249BC"/>
    <w:rsid w:val="00124ED5"/>
    <w:rsid w:val="001276FA"/>
    <w:rsid w:val="0014255B"/>
    <w:rsid w:val="00142A87"/>
    <w:rsid w:val="001447B3"/>
    <w:rsid w:val="00147686"/>
    <w:rsid w:val="00151601"/>
    <w:rsid w:val="00152073"/>
    <w:rsid w:val="00154E2D"/>
    <w:rsid w:val="00155348"/>
    <w:rsid w:val="001556AD"/>
    <w:rsid w:val="00156598"/>
    <w:rsid w:val="001575CE"/>
    <w:rsid w:val="00160E9F"/>
    <w:rsid w:val="0016119E"/>
    <w:rsid w:val="00161939"/>
    <w:rsid w:val="00161AA0"/>
    <w:rsid w:val="00161D2E"/>
    <w:rsid w:val="00161F3E"/>
    <w:rsid w:val="00162093"/>
    <w:rsid w:val="00162CA9"/>
    <w:rsid w:val="00164040"/>
    <w:rsid w:val="00165459"/>
    <w:rsid w:val="00165A57"/>
    <w:rsid w:val="001664AB"/>
    <w:rsid w:val="001665C5"/>
    <w:rsid w:val="001712C2"/>
    <w:rsid w:val="0017173D"/>
    <w:rsid w:val="00171D8B"/>
    <w:rsid w:val="00171EFD"/>
    <w:rsid w:val="00172BAF"/>
    <w:rsid w:val="00173FA7"/>
    <w:rsid w:val="001755F7"/>
    <w:rsid w:val="001771DD"/>
    <w:rsid w:val="00177995"/>
    <w:rsid w:val="00177A8C"/>
    <w:rsid w:val="001801B2"/>
    <w:rsid w:val="00183D15"/>
    <w:rsid w:val="001848F1"/>
    <w:rsid w:val="00184AF3"/>
    <w:rsid w:val="00186B33"/>
    <w:rsid w:val="00191459"/>
    <w:rsid w:val="00192F9D"/>
    <w:rsid w:val="00196EB8"/>
    <w:rsid w:val="00196EFB"/>
    <w:rsid w:val="001979FF"/>
    <w:rsid w:val="00197B17"/>
    <w:rsid w:val="001A0C66"/>
    <w:rsid w:val="001A11D6"/>
    <w:rsid w:val="001A1394"/>
    <w:rsid w:val="001A1950"/>
    <w:rsid w:val="001A1C54"/>
    <w:rsid w:val="001A2296"/>
    <w:rsid w:val="001A3ACE"/>
    <w:rsid w:val="001A4980"/>
    <w:rsid w:val="001A7087"/>
    <w:rsid w:val="001B058F"/>
    <w:rsid w:val="001B06B2"/>
    <w:rsid w:val="001B0930"/>
    <w:rsid w:val="001B0CAC"/>
    <w:rsid w:val="001B2713"/>
    <w:rsid w:val="001B458D"/>
    <w:rsid w:val="001B4FFA"/>
    <w:rsid w:val="001B5D6D"/>
    <w:rsid w:val="001B738B"/>
    <w:rsid w:val="001B7DFD"/>
    <w:rsid w:val="001C09DB"/>
    <w:rsid w:val="001C277E"/>
    <w:rsid w:val="001C2A72"/>
    <w:rsid w:val="001C2D9F"/>
    <w:rsid w:val="001C31B7"/>
    <w:rsid w:val="001C709A"/>
    <w:rsid w:val="001D0A75"/>
    <w:rsid w:val="001D0B75"/>
    <w:rsid w:val="001D1E5F"/>
    <w:rsid w:val="001D39A5"/>
    <w:rsid w:val="001D3C09"/>
    <w:rsid w:val="001D44E8"/>
    <w:rsid w:val="001D60EC"/>
    <w:rsid w:val="001D6F59"/>
    <w:rsid w:val="001D70FD"/>
    <w:rsid w:val="001D7BF0"/>
    <w:rsid w:val="001E04CE"/>
    <w:rsid w:val="001E0C5D"/>
    <w:rsid w:val="001E2A36"/>
    <w:rsid w:val="001E44DF"/>
    <w:rsid w:val="001E63F5"/>
    <w:rsid w:val="001E68A5"/>
    <w:rsid w:val="001E6BB0"/>
    <w:rsid w:val="001E7282"/>
    <w:rsid w:val="001E7B53"/>
    <w:rsid w:val="001F3826"/>
    <w:rsid w:val="001F3FA8"/>
    <w:rsid w:val="001F6E46"/>
    <w:rsid w:val="001F7C91"/>
    <w:rsid w:val="00201EEF"/>
    <w:rsid w:val="00201F16"/>
    <w:rsid w:val="00201F67"/>
    <w:rsid w:val="002033B7"/>
    <w:rsid w:val="00204663"/>
    <w:rsid w:val="00205BAC"/>
    <w:rsid w:val="00206463"/>
    <w:rsid w:val="00206F2F"/>
    <w:rsid w:val="0021053D"/>
    <w:rsid w:val="00210A92"/>
    <w:rsid w:val="00210EF5"/>
    <w:rsid w:val="0021697E"/>
    <w:rsid w:val="00216C03"/>
    <w:rsid w:val="00220C04"/>
    <w:rsid w:val="0022278D"/>
    <w:rsid w:val="0022330F"/>
    <w:rsid w:val="00223E6F"/>
    <w:rsid w:val="00226901"/>
    <w:rsid w:val="00226FA3"/>
    <w:rsid w:val="0022701F"/>
    <w:rsid w:val="00227C68"/>
    <w:rsid w:val="00231851"/>
    <w:rsid w:val="0023289D"/>
    <w:rsid w:val="00232910"/>
    <w:rsid w:val="00232FEA"/>
    <w:rsid w:val="002333F5"/>
    <w:rsid w:val="00233724"/>
    <w:rsid w:val="002361A0"/>
    <w:rsid w:val="002365B4"/>
    <w:rsid w:val="00240AD4"/>
    <w:rsid w:val="002432E1"/>
    <w:rsid w:val="00243BF2"/>
    <w:rsid w:val="00244A93"/>
    <w:rsid w:val="00244D7D"/>
    <w:rsid w:val="002458F1"/>
    <w:rsid w:val="00246207"/>
    <w:rsid w:val="00246C5E"/>
    <w:rsid w:val="00250960"/>
    <w:rsid w:val="00251343"/>
    <w:rsid w:val="00251800"/>
    <w:rsid w:val="002536A4"/>
    <w:rsid w:val="00254F58"/>
    <w:rsid w:val="002620BC"/>
    <w:rsid w:val="00262802"/>
    <w:rsid w:val="00263A90"/>
    <w:rsid w:val="00263C1F"/>
    <w:rsid w:val="0026408B"/>
    <w:rsid w:val="0026728A"/>
    <w:rsid w:val="00267C3E"/>
    <w:rsid w:val="002709BB"/>
    <w:rsid w:val="0027113F"/>
    <w:rsid w:val="00272A21"/>
    <w:rsid w:val="00273BAC"/>
    <w:rsid w:val="00273F76"/>
    <w:rsid w:val="002763B3"/>
    <w:rsid w:val="00277530"/>
    <w:rsid w:val="00277C5C"/>
    <w:rsid w:val="002802E3"/>
    <w:rsid w:val="002806CC"/>
    <w:rsid w:val="0028213D"/>
    <w:rsid w:val="00283618"/>
    <w:rsid w:val="002862F1"/>
    <w:rsid w:val="0029070E"/>
    <w:rsid w:val="00291373"/>
    <w:rsid w:val="00291382"/>
    <w:rsid w:val="0029484D"/>
    <w:rsid w:val="00294D62"/>
    <w:rsid w:val="00294DFD"/>
    <w:rsid w:val="002950B7"/>
    <w:rsid w:val="0029597D"/>
    <w:rsid w:val="002962C3"/>
    <w:rsid w:val="0029752B"/>
    <w:rsid w:val="002A0A9C"/>
    <w:rsid w:val="002A123A"/>
    <w:rsid w:val="002A1E05"/>
    <w:rsid w:val="002A24F1"/>
    <w:rsid w:val="002A483C"/>
    <w:rsid w:val="002A52C1"/>
    <w:rsid w:val="002A7860"/>
    <w:rsid w:val="002B0851"/>
    <w:rsid w:val="002B0C7C"/>
    <w:rsid w:val="002B1729"/>
    <w:rsid w:val="002B36C7"/>
    <w:rsid w:val="002B3A72"/>
    <w:rsid w:val="002B4B2A"/>
    <w:rsid w:val="002B4DD4"/>
    <w:rsid w:val="002B5277"/>
    <w:rsid w:val="002B5375"/>
    <w:rsid w:val="002B77C1"/>
    <w:rsid w:val="002C0ED7"/>
    <w:rsid w:val="002C104D"/>
    <w:rsid w:val="002C123C"/>
    <w:rsid w:val="002C2728"/>
    <w:rsid w:val="002C3A60"/>
    <w:rsid w:val="002C6CE3"/>
    <w:rsid w:val="002C75F4"/>
    <w:rsid w:val="002D1E0D"/>
    <w:rsid w:val="002D5006"/>
    <w:rsid w:val="002D5339"/>
    <w:rsid w:val="002E01D0"/>
    <w:rsid w:val="002E034E"/>
    <w:rsid w:val="002E0514"/>
    <w:rsid w:val="002E161D"/>
    <w:rsid w:val="002E3100"/>
    <w:rsid w:val="002E3E12"/>
    <w:rsid w:val="002E5097"/>
    <w:rsid w:val="002E6891"/>
    <w:rsid w:val="002E6C95"/>
    <w:rsid w:val="002E7597"/>
    <w:rsid w:val="002E7C36"/>
    <w:rsid w:val="002F0107"/>
    <w:rsid w:val="002F3D32"/>
    <w:rsid w:val="002F5F31"/>
    <w:rsid w:val="002F5F46"/>
    <w:rsid w:val="002F6258"/>
    <w:rsid w:val="00302216"/>
    <w:rsid w:val="00303E53"/>
    <w:rsid w:val="003047C8"/>
    <w:rsid w:val="00304B07"/>
    <w:rsid w:val="00304D52"/>
    <w:rsid w:val="00305CC1"/>
    <w:rsid w:val="0030621D"/>
    <w:rsid w:val="00306E5F"/>
    <w:rsid w:val="00307005"/>
    <w:rsid w:val="0030756B"/>
    <w:rsid w:val="003075AC"/>
    <w:rsid w:val="00307830"/>
    <w:rsid w:val="00307E14"/>
    <w:rsid w:val="00310502"/>
    <w:rsid w:val="00310EB5"/>
    <w:rsid w:val="00314054"/>
    <w:rsid w:val="00315BD8"/>
    <w:rsid w:val="00316F27"/>
    <w:rsid w:val="003214F1"/>
    <w:rsid w:val="00322D8F"/>
    <w:rsid w:val="00322E4B"/>
    <w:rsid w:val="003255D0"/>
    <w:rsid w:val="003274B7"/>
    <w:rsid w:val="00327870"/>
    <w:rsid w:val="00331906"/>
    <w:rsid w:val="0033259D"/>
    <w:rsid w:val="00332BBF"/>
    <w:rsid w:val="003333D2"/>
    <w:rsid w:val="00333E2D"/>
    <w:rsid w:val="0033712E"/>
    <w:rsid w:val="00337A18"/>
    <w:rsid w:val="003406C6"/>
    <w:rsid w:val="00340A3C"/>
    <w:rsid w:val="003418CC"/>
    <w:rsid w:val="00344F08"/>
    <w:rsid w:val="003459BD"/>
    <w:rsid w:val="00345F69"/>
    <w:rsid w:val="00350D38"/>
    <w:rsid w:val="00350F43"/>
    <w:rsid w:val="00351B36"/>
    <w:rsid w:val="00357661"/>
    <w:rsid w:val="00357B4E"/>
    <w:rsid w:val="00357F7B"/>
    <w:rsid w:val="00361EF9"/>
    <w:rsid w:val="00363D1C"/>
    <w:rsid w:val="00364D55"/>
    <w:rsid w:val="003716FD"/>
    <w:rsid w:val="0037204B"/>
    <w:rsid w:val="00372BBB"/>
    <w:rsid w:val="00373F67"/>
    <w:rsid w:val="003744CF"/>
    <w:rsid w:val="00374717"/>
    <w:rsid w:val="0037676C"/>
    <w:rsid w:val="0037760C"/>
    <w:rsid w:val="00381043"/>
    <w:rsid w:val="003829E5"/>
    <w:rsid w:val="00382FC9"/>
    <w:rsid w:val="00384E68"/>
    <w:rsid w:val="00385C6E"/>
    <w:rsid w:val="00386109"/>
    <w:rsid w:val="00386944"/>
    <w:rsid w:val="00387ECC"/>
    <w:rsid w:val="00390BAF"/>
    <w:rsid w:val="00392083"/>
    <w:rsid w:val="003956CC"/>
    <w:rsid w:val="00395C9A"/>
    <w:rsid w:val="003969EA"/>
    <w:rsid w:val="00397EE6"/>
    <w:rsid w:val="003A083F"/>
    <w:rsid w:val="003A0853"/>
    <w:rsid w:val="003A55EF"/>
    <w:rsid w:val="003A6221"/>
    <w:rsid w:val="003A6B67"/>
    <w:rsid w:val="003A6CFB"/>
    <w:rsid w:val="003B13B6"/>
    <w:rsid w:val="003B15E6"/>
    <w:rsid w:val="003B17B4"/>
    <w:rsid w:val="003B2B0C"/>
    <w:rsid w:val="003B3570"/>
    <w:rsid w:val="003B4071"/>
    <w:rsid w:val="003B408A"/>
    <w:rsid w:val="003B4AED"/>
    <w:rsid w:val="003B5733"/>
    <w:rsid w:val="003C08A2"/>
    <w:rsid w:val="003C2045"/>
    <w:rsid w:val="003C2A60"/>
    <w:rsid w:val="003C43A1"/>
    <w:rsid w:val="003C4CF3"/>
    <w:rsid w:val="003C4FC0"/>
    <w:rsid w:val="003C55F4"/>
    <w:rsid w:val="003C7897"/>
    <w:rsid w:val="003C7A3F"/>
    <w:rsid w:val="003D16A2"/>
    <w:rsid w:val="003D2766"/>
    <w:rsid w:val="003D2A74"/>
    <w:rsid w:val="003D3D41"/>
    <w:rsid w:val="003D3E8F"/>
    <w:rsid w:val="003D56D0"/>
    <w:rsid w:val="003D6475"/>
    <w:rsid w:val="003D76CB"/>
    <w:rsid w:val="003D7ECC"/>
    <w:rsid w:val="003E0213"/>
    <w:rsid w:val="003E321B"/>
    <w:rsid w:val="003E35D1"/>
    <w:rsid w:val="003E375C"/>
    <w:rsid w:val="003E4086"/>
    <w:rsid w:val="003E639E"/>
    <w:rsid w:val="003E71E5"/>
    <w:rsid w:val="003F0445"/>
    <w:rsid w:val="003F0CF0"/>
    <w:rsid w:val="003F14B1"/>
    <w:rsid w:val="003F2B20"/>
    <w:rsid w:val="003F2FAB"/>
    <w:rsid w:val="003F3289"/>
    <w:rsid w:val="003F396B"/>
    <w:rsid w:val="003F3FEF"/>
    <w:rsid w:val="003F5CB9"/>
    <w:rsid w:val="003F7F45"/>
    <w:rsid w:val="004009B6"/>
    <w:rsid w:val="004013C7"/>
    <w:rsid w:val="00401CB7"/>
    <w:rsid w:val="00401FCF"/>
    <w:rsid w:val="0040248F"/>
    <w:rsid w:val="00406285"/>
    <w:rsid w:val="00413E61"/>
    <w:rsid w:val="004148F9"/>
    <w:rsid w:val="00414CDE"/>
    <w:rsid w:val="00414D4A"/>
    <w:rsid w:val="00415C5E"/>
    <w:rsid w:val="0042084E"/>
    <w:rsid w:val="00421EEF"/>
    <w:rsid w:val="00423DD5"/>
    <w:rsid w:val="00424D65"/>
    <w:rsid w:val="0042546D"/>
    <w:rsid w:val="00425FB0"/>
    <w:rsid w:val="00426F87"/>
    <w:rsid w:val="00427989"/>
    <w:rsid w:val="0043293F"/>
    <w:rsid w:val="004362B5"/>
    <w:rsid w:val="00442207"/>
    <w:rsid w:val="00442C6C"/>
    <w:rsid w:val="00443CBE"/>
    <w:rsid w:val="00443E8A"/>
    <w:rsid w:val="004441BC"/>
    <w:rsid w:val="0044541D"/>
    <w:rsid w:val="004468B4"/>
    <w:rsid w:val="00446F84"/>
    <w:rsid w:val="00447597"/>
    <w:rsid w:val="004504FC"/>
    <w:rsid w:val="0045194C"/>
    <w:rsid w:val="0045230A"/>
    <w:rsid w:val="00452C91"/>
    <w:rsid w:val="004541CD"/>
    <w:rsid w:val="00454673"/>
    <w:rsid w:val="00454AD0"/>
    <w:rsid w:val="00457337"/>
    <w:rsid w:val="0046022B"/>
    <w:rsid w:val="00462574"/>
    <w:rsid w:val="00462E3D"/>
    <w:rsid w:val="004648B0"/>
    <w:rsid w:val="00466E79"/>
    <w:rsid w:val="00467066"/>
    <w:rsid w:val="00470D7D"/>
    <w:rsid w:val="00471162"/>
    <w:rsid w:val="004732F4"/>
    <w:rsid w:val="0047372D"/>
    <w:rsid w:val="00473774"/>
    <w:rsid w:val="00473BA3"/>
    <w:rsid w:val="004743DD"/>
    <w:rsid w:val="00474B8D"/>
    <w:rsid w:val="00474CEA"/>
    <w:rsid w:val="00475503"/>
    <w:rsid w:val="0047557D"/>
    <w:rsid w:val="004767FD"/>
    <w:rsid w:val="00477F55"/>
    <w:rsid w:val="00482BFC"/>
    <w:rsid w:val="00483968"/>
    <w:rsid w:val="00483F3D"/>
    <w:rsid w:val="00484F86"/>
    <w:rsid w:val="004854C4"/>
    <w:rsid w:val="00485768"/>
    <w:rsid w:val="00487E31"/>
    <w:rsid w:val="00490746"/>
    <w:rsid w:val="00490852"/>
    <w:rsid w:val="00491C9C"/>
    <w:rsid w:val="00492F30"/>
    <w:rsid w:val="004946F4"/>
    <w:rsid w:val="0049487E"/>
    <w:rsid w:val="004967FA"/>
    <w:rsid w:val="004971CC"/>
    <w:rsid w:val="004A160D"/>
    <w:rsid w:val="004A1D26"/>
    <w:rsid w:val="004A3E81"/>
    <w:rsid w:val="004A4195"/>
    <w:rsid w:val="004A5273"/>
    <w:rsid w:val="004A5C62"/>
    <w:rsid w:val="004A5CE5"/>
    <w:rsid w:val="004A6784"/>
    <w:rsid w:val="004A7052"/>
    <w:rsid w:val="004A707D"/>
    <w:rsid w:val="004B47BC"/>
    <w:rsid w:val="004B4EDE"/>
    <w:rsid w:val="004B5374"/>
    <w:rsid w:val="004B6029"/>
    <w:rsid w:val="004C04C9"/>
    <w:rsid w:val="004C15DD"/>
    <w:rsid w:val="004C25CC"/>
    <w:rsid w:val="004C3901"/>
    <w:rsid w:val="004C5045"/>
    <w:rsid w:val="004C507D"/>
    <w:rsid w:val="004C54E2"/>
    <w:rsid w:val="004C5525"/>
    <w:rsid w:val="004C5541"/>
    <w:rsid w:val="004C5E4E"/>
    <w:rsid w:val="004C60CC"/>
    <w:rsid w:val="004C6EEE"/>
    <w:rsid w:val="004C702B"/>
    <w:rsid w:val="004D0033"/>
    <w:rsid w:val="004D016B"/>
    <w:rsid w:val="004D1B22"/>
    <w:rsid w:val="004D23CC"/>
    <w:rsid w:val="004D244B"/>
    <w:rsid w:val="004D36F2"/>
    <w:rsid w:val="004E0310"/>
    <w:rsid w:val="004E1106"/>
    <w:rsid w:val="004E138F"/>
    <w:rsid w:val="004E3AA8"/>
    <w:rsid w:val="004E4649"/>
    <w:rsid w:val="004E5C2B"/>
    <w:rsid w:val="004E5E8A"/>
    <w:rsid w:val="004F00DD"/>
    <w:rsid w:val="004F188B"/>
    <w:rsid w:val="004F2133"/>
    <w:rsid w:val="004F44AE"/>
    <w:rsid w:val="004F5398"/>
    <w:rsid w:val="004F55F1"/>
    <w:rsid w:val="004F6936"/>
    <w:rsid w:val="005032D1"/>
    <w:rsid w:val="00503DC6"/>
    <w:rsid w:val="00504487"/>
    <w:rsid w:val="00504620"/>
    <w:rsid w:val="005067C0"/>
    <w:rsid w:val="00506F5D"/>
    <w:rsid w:val="00507A12"/>
    <w:rsid w:val="00507ED4"/>
    <w:rsid w:val="00510C37"/>
    <w:rsid w:val="00511902"/>
    <w:rsid w:val="005126D0"/>
    <w:rsid w:val="00513556"/>
    <w:rsid w:val="00514F96"/>
    <w:rsid w:val="0051568D"/>
    <w:rsid w:val="0051768C"/>
    <w:rsid w:val="00520249"/>
    <w:rsid w:val="005222C1"/>
    <w:rsid w:val="0052244A"/>
    <w:rsid w:val="00526AC7"/>
    <w:rsid w:val="00526C15"/>
    <w:rsid w:val="0053436D"/>
    <w:rsid w:val="0053529D"/>
    <w:rsid w:val="00536499"/>
    <w:rsid w:val="0054099C"/>
    <w:rsid w:val="00543903"/>
    <w:rsid w:val="00543F11"/>
    <w:rsid w:val="00546305"/>
    <w:rsid w:val="00547A95"/>
    <w:rsid w:val="00547BD8"/>
    <w:rsid w:val="00551123"/>
    <w:rsid w:val="0055119B"/>
    <w:rsid w:val="00551FDE"/>
    <w:rsid w:val="005548B5"/>
    <w:rsid w:val="005566CF"/>
    <w:rsid w:val="0055700D"/>
    <w:rsid w:val="0055701B"/>
    <w:rsid w:val="00557384"/>
    <w:rsid w:val="00557409"/>
    <w:rsid w:val="00557A73"/>
    <w:rsid w:val="00564CF3"/>
    <w:rsid w:val="00572031"/>
    <w:rsid w:val="00572282"/>
    <w:rsid w:val="00573CE3"/>
    <w:rsid w:val="00575850"/>
    <w:rsid w:val="005760F6"/>
    <w:rsid w:val="00576E84"/>
    <w:rsid w:val="00580394"/>
    <w:rsid w:val="005809CD"/>
    <w:rsid w:val="00582B8C"/>
    <w:rsid w:val="005837E9"/>
    <w:rsid w:val="0058757E"/>
    <w:rsid w:val="005941AB"/>
    <w:rsid w:val="00596A4B"/>
    <w:rsid w:val="005971EA"/>
    <w:rsid w:val="00597507"/>
    <w:rsid w:val="005A21FC"/>
    <w:rsid w:val="005A2959"/>
    <w:rsid w:val="005A4686"/>
    <w:rsid w:val="005A479D"/>
    <w:rsid w:val="005A63D7"/>
    <w:rsid w:val="005A6A0A"/>
    <w:rsid w:val="005B1C6D"/>
    <w:rsid w:val="005B1E36"/>
    <w:rsid w:val="005B21B6"/>
    <w:rsid w:val="005B39A5"/>
    <w:rsid w:val="005B3A08"/>
    <w:rsid w:val="005B6B04"/>
    <w:rsid w:val="005B7336"/>
    <w:rsid w:val="005B7A63"/>
    <w:rsid w:val="005B7FD5"/>
    <w:rsid w:val="005C0955"/>
    <w:rsid w:val="005C0F1A"/>
    <w:rsid w:val="005C1CCE"/>
    <w:rsid w:val="005C49DA"/>
    <w:rsid w:val="005C50F3"/>
    <w:rsid w:val="005C54B5"/>
    <w:rsid w:val="005C5D80"/>
    <w:rsid w:val="005C5D91"/>
    <w:rsid w:val="005C6B16"/>
    <w:rsid w:val="005D07B8"/>
    <w:rsid w:val="005D4FAF"/>
    <w:rsid w:val="005D6597"/>
    <w:rsid w:val="005E0EF3"/>
    <w:rsid w:val="005E14E7"/>
    <w:rsid w:val="005E1FBD"/>
    <w:rsid w:val="005E26A3"/>
    <w:rsid w:val="005E2ECB"/>
    <w:rsid w:val="005E447E"/>
    <w:rsid w:val="005E4FD1"/>
    <w:rsid w:val="005E524D"/>
    <w:rsid w:val="005E701B"/>
    <w:rsid w:val="005E92E6"/>
    <w:rsid w:val="005F0775"/>
    <w:rsid w:val="005F0CF5"/>
    <w:rsid w:val="005F0D39"/>
    <w:rsid w:val="005F0E85"/>
    <w:rsid w:val="005F12F3"/>
    <w:rsid w:val="005F21EB"/>
    <w:rsid w:val="005F4DAE"/>
    <w:rsid w:val="00601236"/>
    <w:rsid w:val="006014CF"/>
    <w:rsid w:val="00603D2C"/>
    <w:rsid w:val="00605908"/>
    <w:rsid w:val="00610D7C"/>
    <w:rsid w:val="006117FD"/>
    <w:rsid w:val="0061299F"/>
    <w:rsid w:val="00613414"/>
    <w:rsid w:val="00614011"/>
    <w:rsid w:val="00617D42"/>
    <w:rsid w:val="00620154"/>
    <w:rsid w:val="0062408D"/>
    <w:rsid w:val="006240CC"/>
    <w:rsid w:val="00624940"/>
    <w:rsid w:val="00624AA4"/>
    <w:rsid w:val="006254F8"/>
    <w:rsid w:val="00627DA7"/>
    <w:rsid w:val="00630DA4"/>
    <w:rsid w:val="00632597"/>
    <w:rsid w:val="00633A76"/>
    <w:rsid w:val="00634DB7"/>
    <w:rsid w:val="006358B4"/>
    <w:rsid w:val="00636DDF"/>
    <w:rsid w:val="006419AA"/>
    <w:rsid w:val="00644B1F"/>
    <w:rsid w:val="00644B7E"/>
    <w:rsid w:val="006454E6"/>
    <w:rsid w:val="00646235"/>
    <w:rsid w:val="00646A68"/>
    <w:rsid w:val="006500FC"/>
    <w:rsid w:val="006505BD"/>
    <w:rsid w:val="006508EA"/>
    <w:rsid w:val="0065092E"/>
    <w:rsid w:val="00654BB1"/>
    <w:rsid w:val="0065561B"/>
    <w:rsid w:val="006557A7"/>
    <w:rsid w:val="00655C32"/>
    <w:rsid w:val="00656290"/>
    <w:rsid w:val="006565B3"/>
    <w:rsid w:val="00657320"/>
    <w:rsid w:val="0065760C"/>
    <w:rsid w:val="006601C3"/>
    <w:rsid w:val="006608D8"/>
    <w:rsid w:val="006621D7"/>
    <w:rsid w:val="0066302A"/>
    <w:rsid w:val="0066612D"/>
    <w:rsid w:val="00667770"/>
    <w:rsid w:val="00670597"/>
    <w:rsid w:val="006706D0"/>
    <w:rsid w:val="00670759"/>
    <w:rsid w:val="00673191"/>
    <w:rsid w:val="00677574"/>
    <w:rsid w:val="006818E6"/>
    <w:rsid w:val="00683BA9"/>
    <w:rsid w:val="0068454C"/>
    <w:rsid w:val="006846C6"/>
    <w:rsid w:val="0068577A"/>
    <w:rsid w:val="00687427"/>
    <w:rsid w:val="00687577"/>
    <w:rsid w:val="006876DE"/>
    <w:rsid w:val="006876FC"/>
    <w:rsid w:val="006879C3"/>
    <w:rsid w:val="00690458"/>
    <w:rsid w:val="0069109E"/>
    <w:rsid w:val="00691B62"/>
    <w:rsid w:val="006933B5"/>
    <w:rsid w:val="00693D14"/>
    <w:rsid w:val="00696F27"/>
    <w:rsid w:val="006A0C9C"/>
    <w:rsid w:val="006A18C2"/>
    <w:rsid w:val="006A3383"/>
    <w:rsid w:val="006A6452"/>
    <w:rsid w:val="006A7ACB"/>
    <w:rsid w:val="006B077C"/>
    <w:rsid w:val="006B0BFF"/>
    <w:rsid w:val="006B1809"/>
    <w:rsid w:val="006B504E"/>
    <w:rsid w:val="006B5F62"/>
    <w:rsid w:val="006B6803"/>
    <w:rsid w:val="006C03B4"/>
    <w:rsid w:val="006C243C"/>
    <w:rsid w:val="006C2763"/>
    <w:rsid w:val="006C3B52"/>
    <w:rsid w:val="006C40A6"/>
    <w:rsid w:val="006C7985"/>
    <w:rsid w:val="006D0F16"/>
    <w:rsid w:val="006D2A3F"/>
    <w:rsid w:val="006D2FBC"/>
    <w:rsid w:val="006E0541"/>
    <w:rsid w:val="006E138B"/>
    <w:rsid w:val="006E6C72"/>
    <w:rsid w:val="006F0330"/>
    <w:rsid w:val="006F1FDC"/>
    <w:rsid w:val="006F4D3C"/>
    <w:rsid w:val="006F6664"/>
    <w:rsid w:val="006F6749"/>
    <w:rsid w:val="006F6B8C"/>
    <w:rsid w:val="006F78CE"/>
    <w:rsid w:val="007013EF"/>
    <w:rsid w:val="00704585"/>
    <w:rsid w:val="007055BD"/>
    <w:rsid w:val="007062E2"/>
    <w:rsid w:val="00711847"/>
    <w:rsid w:val="007173CA"/>
    <w:rsid w:val="007216AA"/>
    <w:rsid w:val="00721AB5"/>
    <w:rsid w:val="00721CFB"/>
    <w:rsid w:val="00721DEF"/>
    <w:rsid w:val="007231F9"/>
    <w:rsid w:val="00723707"/>
    <w:rsid w:val="00724603"/>
    <w:rsid w:val="00724A43"/>
    <w:rsid w:val="007273AC"/>
    <w:rsid w:val="00731AD4"/>
    <w:rsid w:val="00731E30"/>
    <w:rsid w:val="007346E4"/>
    <w:rsid w:val="00736592"/>
    <w:rsid w:val="0073751F"/>
    <w:rsid w:val="00740042"/>
    <w:rsid w:val="00740F22"/>
    <w:rsid w:val="00741CF0"/>
    <w:rsid w:val="00741F1A"/>
    <w:rsid w:val="00742B67"/>
    <w:rsid w:val="00743B0B"/>
    <w:rsid w:val="007447DA"/>
    <w:rsid w:val="00744EC3"/>
    <w:rsid w:val="007450F8"/>
    <w:rsid w:val="00746297"/>
    <w:rsid w:val="0074696E"/>
    <w:rsid w:val="0074697A"/>
    <w:rsid w:val="00750135"/>
    <w:rsid w:val="00750EC2"/>
    <w:rsid w:val="00751E79"/>
    <w:rsid w:val="00752B28"/>
    <w:rsid w:val="007541A9"/>
    <w:rsid w:val="0075471A"/>
    <w:rsid w:val="00754E36"/>
    <w:rsid w:val="007556C4"/>
    <w:rsid w:val="0075787F"/>
    <w:rsid w:val="00763139"/>
    <w:rsid w:val="00765EAD"/>
    <w:rsid w:val="00770E23"/>
    <w:rsid w:val="00770F37"/>
    <w:rsid w:val="007711A0"/>
    <w:rsid w:val="00772D5E"/>
    <w:rsid w:val="0077463E"/>
    <w:rsid w:val="007752CA"/>
    <w:rsid w:val="00775EF3"/>
    <w:rsid w:val="00776928"/>
    <w:rsid w:val="00776E0F"/>
    <w:rsid w:val="007774B1"/>
    <w:rsid w:val="00777BE1"/>
    <w:rsid w:val="00782AF9"/>
    <w:rsid w:val="00782F89"/>
    <w:rsid w:val="007833D8"/>
    <w:rsid w:val="00785677"/>
    <w:rsid w:val="00785B4D"/>
    <w:rsid w:val="00786F16"/>
    <w:rsid w:val="00791BD7"/>
    <w:rsid w:val="007933F7"/>
    <w:rsid w:val="00793B13"/>
    <w:rsid w:val="00794C6B"/>
    <w:rsid w:val="00796E20"/>
    <w:rsid w:val="00797C32"/>
    <w:rsid w:val="007A11E8"/>
    <w:rsid w:val="007A2693"/>
    <w:rsid w:val="007A4CD7"/>
    <w:rsid w:val="007B0706"/>
    <w:rsid w:val="007B0914"/>
    <w:rsid w:val="007B1374"/>
    <w:rsid w:val="007B32E5"/>
    <w:rsid w:val="007B3DB9"/>
    <w:rsid w:val="007B3E9A"/>
    <w:rsid w:val="007B589F"/>
    <w:rsid w:val="007B6186"/>
    <w:rsid w:val="007B73BC"/>
    <w:rsid w:val="007C1838"/>
    <w:rsid w:val="007C20B9"/>
    <w:rsid w:val="007C6E43"/>
    <w:rsid w:val="007C6EE0"/>
    <w:rsid w:val="007C7301"/>
    <w:rsid w:val="007C7859"/>
    <w:rsid w:val="007C7F28"/>
    <w:rsid w:val="007D0A26"/>
    <w:rsid w:val="007D13AB"/>
    <w:rsid w:val="007D1466"/>
    <w:rsid w:val="007D1C21"/>
    <w:rsid w:val="007D2BDE"/>
    <w:rsid w:val="007D2FB6"/>
    <w:rsid w:val="007D34CD"/>
    <w:rsid w:val="007D49EB"/>
    <w:rsid w:val="007D4E6D"/>
    <w:rsid w:val="007D5E1C"/>
    <w:rsid w:val="007D6C75"/>
    <w:rsid w:val="007D6F8A"/>
    <w:rsid w:val="007E0DE2"/>
    <w:rsid w:val="007E1227"/>
    <w:rsid w:val="007E14D1"/>
    <w:rsid w:val="007E2825"/>
    <w:rsid w:val="007E28CD"/>
    <w:rsid w:val="007E3B98"/>
    <w:rsid w:val="007E417A"/>
    <w:rsid w:val="007F2D9B"/>
    <w:rsid w:val="007F31B6"/>
    <w:rsid w:val="007F546C"/>
    <w:rsid w:val="007F625F"/>
    <w:rsid w:val="007F646A"/>
    <w:rsid w:val="007F65E4"/>
    <w:rsid w:val="007F665E"/>
    <w:rsid w:val="00800412"/>
    <w:rsid w:val="0080587B"/>
    <w:rsid w:val="00806468"/>
    <w:rsid w:val="00807640"/>
    <w:rsid w:val="008119CA"/>
    <w:rsid w:val="008119EE"/>
    <w:rsid w:val="00812682"/>
    <w:rsid w:val="008130C4"/>
    <w:rsid w:val="008155F0"/>
    <w:rsid w:val="00816633"/>
    <w:rsid w:val="00816735"/>
    <w:rsid w:val="008171FA"/>
    <w:rsid w:val="00820141"/>
    <w:rsid w:val="00820980"/>
    <w:rsid w:val="00820E0C"/>
    <w:rsid w:val="00823275"/>
    <w:rsid w:val="0082366F"/>
    <w:rsid w:val="008322A9"/>
    <w:rsid w:val="00833022"/>
    <w:rsid w:val="008338A2"/>
    <w:rsid w:val="00833BF6"/>
    <w:rsid w:val="00835FAF"/>
    <w:rsid w:val="00840143"/>
    <w:rsid w:val="00841AA9"/>
    <w:rsid w:val="00844C31"/>
    <w:rsid w:val="008474FE"/>
    <w:rsid w:val="00847F15"/>
    <w:rsid w:val="00851745"/>
    <w:rsid w:val="00852B6B"/>
    <w:rsid w:val="00853EE4"/>
    <w:rsid w:val="00854BA8"/>
    <w:rsid w:val="00855535"/>
    <w:rsid w:val="00856451"/>
    <w:rsid w:val="008564BC"/>
    <w:rsid w:val="00857C5A"/>
    <w:rsid w:val="00860929"/>
    <w:rsid w:val="00860C1A"/>
    <w:rsid w:val="00861C99"/>
    <w:rsid w:val="0086255E"/>
    <w:rsid w:val="00863209"/>
    <w:rsid w:val="008633F0"/>
    <w:rsid w:val="008648F9"/>
    <w:rsid w:val="00866C78"/>
    <w:rsid w:val="00867D9D"/>
    <w:rsid w:val="0087182F"/>
    <w:rsid w:val="00872E0A"/>
    <w:rsid w:val="00873594"/>
    <w:rsid w:val="0087428F"/>
    <w:rsid w:val="00875285"/>
    <w:rsid w:val="00876389"/>
    <w:rsid w:val="00876D0F"/>
    <w:rsid w:val="00880314"/>
    <w:rsid w:val="00880B38"/>
    <w:rsid w:val="00881897"/>
    <w:rsid w:val="00882322"/>
    <w:rsid w:val="0088309E"/>
    <w:rsid w:val="00883E1A"/>
    <w:rsid w:val="00884B62"/>
    <w:rsid w:val="0088529C"/>
    <w:rsid w:val="0088569A"/>
    <w:rsid w:val="00885AE9"/>
    <w:rsid w:val="00885D0A"/>
    <w:rsid w:val="00885D42"/>
    <w:rsid w:val="008861F9"/>
    <w:rsid w:val="00887903"/>
    <w:rsid w:val="00887C68"/>
    <w:rsid w:val="00890469"/>
    <w:rsid w:val="0089270A"/>
    <w:rsid w:val="00893AF6"/>
    <w:rsid w:val="00894457"/>
    <w:rsid w:val="00894BC4"/>
    <w:rsid w:val="00895CB0"/>
    <w:rsid w:val="008A2572"/>
    <w:rsid w:val="008A2616"/>
    <w:rsid w:val="008A28A8"/>
    <w:rsid w:val="008A2C62"/>
    <w:rsid w:val="008A345F"/>
    <w:rsid w:val="008A490C"/>
    <w:rsid w:val="008A5662"/>
    <w:rsid w:val="008A56CA"/>
    <w:rsid w:val="008A5B32"/>
    <w:rsid w:val="008B0C1F"/>
    <w:rsid w:val="008B247F"/>
    <w:rsid w:val="008B24C7"/>
    <w:rsid w:val="008B2DF9"/>
    <w:rsid w:val="008B2EE4"/>
    <w:rsid w:val="008B34FB"/>
    <w:rsid w:val="008B374B"/>
    <w:rsid w:val="008B3A46"/>
    <w:rsid w:val="008B4D3D"/>
    <w:rsid w:val="008B5422"/>
    <w:rsid w:val="008B57C7"/>
    <w:rsid w:val="008B58D3"/>
    <w:rsid w:val="008B731F"/>
    <w:rsid w:val="008C2C50"/>
    <w:rsid w:val="008C2F92"/>
    <w:rsid w:val="008C3697"/>
    <w:rsid w:val="008C4432"/>
    <w:rsid w:val="008C5557"/>
    <w:rsid w:val="008C589D"/>
    <w:rsid w:val="008C6D51"/>
    <w:rsid w:val="008D2846"/>
    <w:rsid w:val="008D4236"/>
    <w:rsid w:val="008D462F"/>
    <w:rsid w:val="008D6DCF"/>
    <w:rsid w:val="008E0A5C"/>
    <w:rsid w:val="008E1F10"/>
    <w:rsid w:val="008E3AF9"/>
    <w:rsid w:val="008E420D"/>
    <w:rsid w:val="008E4376"/>
    <w:rsid w:val="008E6F32"/>
    <w:rsid w:val="008E7A0A"/>
    <w:rsid w:val="008E7B49"/>
    <w:rsid w:val="008F59F6"/>
    <w:rsid w:val="008F5BD1"/>
    <w:rsid w:val="00900719"/>
    <w:rsid w:val="00900C47"/>
    <w:rsid w:val="009017AC"/>
    <w:rsid w:val="009022BF"/>
    <w:rsid w:val="00902A9A"/>
    <w:rsid w:val="00903BAE"/>
    <w:rsid w:val="00904A1C"/>
    <w:rsid w:val="00905030"/>
    <w:rsid w:val="00906490"/>
    <w:rsid w:val="009111B2"/>
    <w:rsid w:val="009151F5"/>
    <w:rsid w:val="0091550E"/>
    <w:rsid w:val="00916151"/>
    <w:rsid w:val="009176E9"/>
    <w:rsid w:val="00922043"/>
    <w:rsid w:val="00922989"/>
    <w:rsid w:val="00923066"/>
    <w:rsid w:val="00924334"/>
    <w:rsid w:val="00924AE1"/>
    <w:rsid w:val="009254E3"/>
    <w:rsid w:val="009269B1"/>
    <w:rsid w:val="0092724D"/>
    <w:rsid w:val="009272B3"/>
    <w:rsid w:val="009315BE"/>
    <w:rsid w:val="0093262B"/>
    <w:rsid w:val="00932D03"/>
    <w:rsid w:val="0093338F"/>
    <w:rsid w:val="0093482E"/>
    <w:rsid w:val="00936018"/>
    <w:rsid w:val="00936D7D"/>
    <w:rsid w:val="009371A8"/>
    <w:rsid w:val="00937BD9"/>
    <w:rsid w:val="0094216E"/>
    <w:rsid w:val="0094218E"/>
    <w:rsid w:val="00944ED5"/>
    <w:rsid w:val="00950CD1"/>
    <w:rsid w:val="00950E2C"/>
    <w:rsid w:val="00951D50"/>
    <w:rsid w:val="009525EB"/>
    <w:rsid w:val="00953759"/>
    <w:rsid w:val="0095470B"/>
    <w:rsid w:val="00954874"/>
    <w:rsid w:val="00955E34"/>
    <w:rsid w:val="0095615A"/>
    <w:rsid w:val="00956E06"/>
    <w:rsid w:val="00956EB7"/>
    <w:rsid w:val="00960120"/>
    <w:rsid w:val="0096066C"/>
    <w:rsid w:val="00960FD0"/>
    <w:rsid w:val="00961400"/>
    <w:rsid w:val="009620B6"/>
    <w:rsid w:val="00963646"/>
    <w:rsid w:val="0096632D"/>
    <w:rsid w:val="00970247"/>
    <w:rsid w:val="009718C7"/>
    <w:rsid w:val="0097559F"/>
    <w:rsid w:val="0097707D"/>
    <w:rsid w:val="0097761E"/>
    <w:rsid w:val="0098116B"/>
    <w:rsid w:val="00981268"/>
    <w:rsid w:val="00981C80"/>
    <w:rsid w:val="00982454"/>
    <w:rsid w:val="00982CF0"/>
    <w:rsid w:val="0098422B"/>
    <w:rsid w:val="00984676"/>
    <w:rsid w:val="009853E1"/>
    <w:rsid w:val="00986E6B"/>
    <w:rsid w:val="00990032"/>
    <w:rsid w:val="00990B19"/>
    <w:rsid w:val="00990F87"/>
    <w:rsid w:val="0099153B"/>
    <w:rsid w:val="00991769"/>
    <w:rsid w:val="00991FDA"/>
    <w:rsid w:val="0099232C"/>
    <w:rsid w:val="0099252E"/>
    <w:rsid w:val="009931A8"/>
    <w:rsid w:val="00994386"/>
    <w:rsid w:val="009946BB"/>
    <w:rsid w:val="009968F7"/>
    <w:rsid w:val="00996F02"/>
    <w:rsid w:val="00997B2E"/>
    <w:rsid w:val="009A0FB0"/>
    <w:rsid w:val="009A13D8"/>
    <w:rsid w:val="009A2653"/>
    <w:rsid w:val="009A279E"/>
    <w:rsid w:val="009A3015"/>
    <w:rsid w:val="009A3490"/>
    <w:rsid w:val="009A46F0"/>
    <w:rsid w:val="009A7CF6"/>
    <w:rsid w:val="009B0A6F"/>
    <w:rsid w:val="009B0A94"/>
    <w:rsid w:val="009B0EB1"/>
    <w:rsid w:val="009B1208"/>
    <w:rsid w:val="009B1F9F"/>
    <w:rsid w:val="009B2308"/>
    <w:rsid w:val="009B2AE8"/>
    <w:rsid w:val="009B3281"/>
    <w:rsid w:val="009B59E9"/>
    <w:rsid w:val="009B5A4B"/>
    <w:rsid w:val="009B66BB"/>
    <w:rsid w:val="009B6C00"/>
    <w:rsid w:val="009B70AA"/>
    <w:rsid w:val="009C0B28"/>
    <w:rsid w:val="009C17F9"/>
    <w:rsid w:val="009C1E68"/>
    <w:rsid w:val="009C54B3"/>
    <w:rsid w:val="009C5C2A"/>
    <w:rsid w:val="009C5E77"/>
    <w:rsid w:val="009C7A7E"/>
    <w:rsid w:val="009D02E8"/>
    <w:rsid w:val="009D1D2E"/>
    <w:rsid w:val="009D51D0"/>
    <w:rsid w:val="009D70A4"/>
    <w:rsid w:val="009D7513"/>
    <w:rsid w:val="009D7803"/>
    <w:rsid w:val="009D7B14"/>
    <w:rsid w:val="009E08D1"/>
    <w:rsid w:val="009E0A5A"/>
    <w:rsid w:val="009E1B95"/>
    <w:rsid w:val="009E496F"/>
    <w:rsid w:val="009E4B0D"/>
    <w:rsid w:val="009E5250"/>
    <w:rsid w:val="009E7F92"/>
    <w:rsid w:val="009F02A3"/>
    <w:rsid w:val="009F0309"/>
    <w:rsid w:val="009F036D"/>
    <w:rsid w:val="009F2F27"/>
    <w:rsid w:val="009F34AA"/>
    <w:rsid w:val="009F3D08"/>
    <w:rsid w:val="009F5283"/>
    <w:rsid w:val="009F5FF0"/>
    <w:rsid w:val="009F6BCB"/>
    <w:rsid w:val="009F7B78"/>
    <w:rsid w:val="00A0057A"/>
    <w:rsid w:val="00A007D2"/>
    <w:rsid w:val="00A02FA1"/>
    <w:rsid w:val="00A03E84"/>
    <w:rsid w:val="00A04CCE"/>
    <w:rsid w:val="00A05768"/>
    <w:rsid w:val="00A06094"/>
    <w:rsid w:val="00A07421"/>
    <w:rsid w:val="00A0776B"/>
    <w:rsid w:val="00A10128"/>
    <w:rsid w:val="00A105B2"/>
    <w:rsid w:val="00A108D7"/>
    <w:rsid w:val="00A10FB9"/>
    <w:rsid w:val="00A11421"/>
    <w:rsid w:val="00A1389F"/>
    <w:rsid w:val="00A157B1"/>
    <w:rsid w:val="00A15C02"/>
    <w:rsid w:val="00A15C0A"/>
    <w:rsid w:val="00A22229"/>
    <w:rsid w:val="00A2272E"/>
    <w:rsid w:val="00A229D1"/>
    <w:rsid w:val="00A2386A"/>
    <w:rsid w:val="00A24442"/>
    <w:rsid w:val="00A268F1"/>
    <w:rsid w:val="00A27602"/>
    <w:rsid w:val="00A315D4"/>
    <w:rsid w:val="00A330BB"/>
    <w:rsid w:val="00A35FED"/>
    <w:rsid w:val="00A3623B"/>
    <w:rsid w:val="00A40A2B"/>
    <w:rsid w:val="00A4433E"/>
    <w:rsid w:val="00A44882"/>
    <w:rsid w:val="00A45125"/>
    <w:rsid w:val="00A5135E"/>
    <w:rsid w:val="00A54715"/>
    <w:rsid w:val="00A55892"/>
    <w:rsid w:val="00A57321"/>
    <w:rsid w:val="00A6061C"/>
    <w:rsid w:val="00A615DE"/>
    <w:rsid w:val="00A62D44"/>
    <w:rsid w:val="00A66733"/>
    <w:rsid w:val="00A67263"/>
    <w:rsid w:val="00A7161C"/>
    <w:rsid w:val="00A74914"/>
    <w:rsid w:val="00A77178"/>
    <w:rsid w:val="00A77AA3"/>
    <w:rsid w:val="00A807E0"/>
    <w:rsid w:val="00A8236D"/>
    <w:rsid w:val="00A84ECA"/>
    <w:rsid w:val="00A854EB"/>
    <w:rsid w:val="00A872E5"/>
    <w:rsid w:val="00A90289"/>
    <w:rsid w:val="00A91406"/>
    <w:rsid w:val="00A91FE5"/>
    <w:rsid w:val="00A96E65"/>
    <w:rsid w:val="00A97C72"/>
    <w:rsid w:val="00AA268E"/>
    <w:rsid w:val="00AA310B"/>
    <w:rsid w:val="00AA63D4"/>
    <w:rsid w:val="00AA723C"/>
    <w:rsid w:val="00AB06E8"/>
    <w:rsid w:val="00AB0CEA"/>
    <w:rsid w:val="00AB1CD3"/>
    <w:rsid w:val="00AB352F"/>
    <w:rsid w:val="00AB6027"/>
    <w:rsid w:val="00AC1D0F"/>
    <w:rsid w:val="00AC274B"/>
    <w:rsid w:val="00AC4764"/>
    <w:rsid w:val="00AC4BD5"/>
    <w:rsid w:val="00AC5C8E"/>
    <w:rsid w:val="00AC6D36"/>
    <w:rsid w:val="00AC7F64"/>
    <w:rsid w:val="00AD0301"/>
    <w:rsid w:val="00AD0CBA"/>
    <w:rsid w:val="00AD177A"/>
    <w:rsid w:val="00AD26E2"/>
    <w:rsid w:val="00AD784C"/>
    <w:rsid w:val="00AE126A"/>
    <w:rsid w:val="00AE1BAE"/>
    <w:rsid w:val="00AE3005"/>
    <w:rsid w:val="00AE3BD5"/>
    <w:rsid w:val="00AE59A0"/>
    <w:rsid w:val="00AE6083"/>
    <w:rsid w:val="00AE6F54"/>
    <w:rsid w:val="00AE7422"/>
    <w:rsid w:val="00AF0C57"/>
    <w:rsid w:val="00AF1E8F"/>
    <w:rsid w:val="00AF26F3"/>
    <w:rsid w:val="00AF5F04"/>
    <w:rsid w:val="00AF745C"/>
    <w:rsid w:val="00B00672"/>
    <w:rsid w:val="00B01B4D"/>
    <w:rsid w:val="00B024E1"/>
    <w:rsid w:val="00B02637"/>
    <w:rsid w:val="00B0473A"/>
    <w:rsid w:val="00B06571"/>
    <w:rsid w:val="00B068BA"/>
    <w:rsid w:val="00B11A1F"/>
    <w:rsid w:val="00B12290"/>
    <w:rsid w:val="00B1313D"/>
    <w:rsid w:val="00B1357C"/>
    <w:rsid w:val="00B13851"/>
    <w:rsid w:val="00B1395F"/>
    <w:rsid w:val="00B13B1C"/>
    <w:rsid w:val="00B14780"/>
    <w:rsid w:val="00B21F90"/>
    <w:rsid w:val="00B22291"/>
    <w:rsid w:val="00B23F9A"/>
    <w:rsid w:val="00B2417B"/>
    <w:rsid w:val="00B24E6F"/>
    <w:rsid w:val="00B26CB5"/>
    <w:rsid w:val="00B2752E"/>
    <w:rsid w:val="00B307CC"/>
    <w:rsid w:val="00B326B7"/>
    <w:rsid w:val="00B32707"/>
    <w:rsid w:val="00B3588E"/>
    <w:rsid w:val="00B37818"/>
    <w:rsid w:val="00B379CE"/>
    <w:rsid w:val="00B40784"/>
    <w:rsid w:val="00B41F3D"/>
    <w:rsid w:val="00B431E8"/>
    <w:rsid w:val="00B45141"/>
    <w:rsid w:val="00B46DE7"/>
    <w:rsid w:val="00B510D8"/>
    <w:rsid w:val="00B519CD"/>
    <w:rsid w:val="00B523FD"/>
    <w:rsid w:val="00B5273A"/>
    <w:rsid w:val="00B52993"/>
    <w:rsid w:val="00B52D4C"/>
    <w:rsid w:val="00B54A8C"/>
    <w:rsid w:val="00B57329"/>
    <w:rsid w:val="00B576AD"/>
    <w:rsid w:val="00B60E61"/>
    <w:rsid w:val="00B62B50"/>
    <w:rsid w:val="00B62DC7"/>
    <w:rsid w:val="00B635B7"/>
    <w:rsid w:val="00B63AE8"/>
    <w:rsid w:val="00B64E27"/>
    <w:rsid w:val="00B653D7"/>
    <w:rsid w:val="00B65950"/>
    <w:rsid w:val="00B66D83"/>
    <w:rsid w:val="00B672C0"/>
    <w:rsid w:val="00B676A3"/>
    <w:rsid w:val="00B676B6"/>
    <w:rsid w:val="00B676FD"/>
    <w:rsid w:val="00B67B54"/>
    <w:rsid w:val="00B719BD"/>
    <w:rsid w:val="00B74BFC"/>
    <w:rsid w:val="00B75503"/>
    <w:rsid w:val="00B75646"/>
    <w:rsid w:val="00B812F6"/>
    <w:rsid w:val="00B82541"/>
    <w:rsid w:val="00B90729"/>
    <w:rsid w:val="00B907DA"/>
    <w:rsid w:val="00B917E8"/>
    <w:rsid w:val="00B949AA"/>
    <w:rsid w:val="00B950BC"/>
    <w:rsid w:val="00B9714C"/>
    <w:rsid w:val="00BA29AD"/>
    <w:rsid w:val="00BA33CF"/>
    <w:rsid w:val="00BA3C13"/>
    <w:rsid w:val="00BA3F8D"/>
    <w:rsid w:val="00BB05D6"/>
    <w:rsid w:val="00BB5695"/>
    <w:rsid w:val="00BB79D4"/>
    <w:rsid w:val="00BB7A10"/>
    <w:rsid w:val="00BC1B0B"/>
    <w:rsid w:val="00BC2DE5"/>
    <w:rsid w:val="00BC3E8F"/>
    <w:rsid w:val="00BC60BE"/>
    <w:rsid w:val="00BC7468"/>
    <w:rsid w:val="00BC7D4F"/>
    <w:rsid w:val="00BC7ED7"/>
    <w:rsid w:val="00BD0B88"/>
    <w:rsid w:val="00BD0CED"/>
    <w:rsid w:val="00BD2850"/>
    <w:rsid w:val="00BD446B"/>
    <w:rsid w:val="00BD459C"/>
    <w:rsid w:val="00BD5382"/>
    <w:rsid w:val="00BD728F"/>
    <w:rsid w:val="00BE08D7"/>
    <w:rsid w:val="00BE28D2"/>
    <w:rsid w:val="00BE4A64"/>
    <w:rsid w:val="00BE5E43"/>
    <w:rsid w:val="00BF557D"/>
    <w:rsid w:val="00BF7F58"/>
    <w:rsid w:val="00C00E67"/>
    <w:rsid w:val="00C012ED"/>
    <w:rsid w:val="00C01381"/>
    <w:rsid w:val="00C017B3"/>
    <w:rsid w:val="00C017D3"/>
    <w:rsid w:val="00C01AB1"/>
    <w:rsid w:val="00C026A0"/>
    <w:rsid w:val="00C027D0"/>
    <w:rsid w:val="00C0517A"/>
    <w:rsid w:val="00C06137"/>
    <w:rsid w:val="00C0616C"/>
    <w:rsid w:val="00C079B8"/>
    <w:rsid w:val="00C10037"/>
    <w:rsid w:val="00C12037"/>
    <w:rsid w:val="00C123EA"/>
    <w:rsid w:val="00C12A49"/>
    <w:rsid w:val="00C12A80"/>
    <w:rsid w:val="00C130FA"/>
    <w:rsid w:val="00C133EE"/>
    <w:rsid w:val="00C149D0"/>
    <w:rsid w:val="00C152B5"/>
    <w:rsid w:val="00C162BF"/>
    <w:rsid w:val="00C20BB3"/>
    <w:rsid w:val="00C21426"/>
    <w:rsid w:val="00C216FA"/>
    <w:rsid w:val="00C2338F"/>
    <w:rsid w:val="00C26588"/>
    <w:rsid w:val="00C266A7"/>
    <w:rsid w:val="00C271B7"/>
    <w:rsid w:val="00C27DE9"/>
    <w:rsid w:val="00C320D4"/>
    <w:rsid w:val="00C32989"/>
    <w:rsid w:val="00C33388"/>
    <w:rsid w:val="00C347C4"/>
    <w:rsid w:val="00C35484"/>
    <w:rsid w:val="00C35A8E"/>
    <w:rsid w:val="00C4173A"/>
    <w:rsid w:val="00C44C46"/>
    <w:rsid w:val="00C4584E"/>
    <w:rsid w:val="00C458B2"/>
    <w:rsid w:val="00C50DED"/>
    <w:rsid w:val="00C602FF"/>
    <w:rsid w:val="00C61174"/>
    <w:rsid w:val="00C6148F"/>
    <w:rsid w:val="00C621B1"/>
    <w:rsid w:val="00C62F7A"/>
    <w:rsid w:val="00C639AF"/>
    <w:rsid w:val="00C63B9C"/>
    <w:rsid w:val="00C65DC1"/>
    <w:rsid w:val="00C6682F"/>
    <w:rsid w:val="00C67BF4"/>
    <w:rsid w:val="00C7079C"/>
    <w:rsid w:val="00C719CF"/>
    <w:rsid w:val="00C72463"/>
    <w:rsid w:val="00C7275E"/>
    <w:rsid w:val="00C732DB"/>
    <w:rsid w:val="00C741A3"/>
    <w:rsid w:val="00C74AA2"/>
    <w:rsid w:val="00C74C5D"/>
    <w:rsid w:val="00C74C5F"/>
    <w:rsid w:val="00C815C6"/>
    <w:rsid w:val="00C863C4"/>
    <w:rsid w:val="00C920EA"/>
    <w:rsid w:val="00C93154"/>
    <w:rsid w:val="00C93C3E"/>
    <w:rsid w:val="00C94B97"/>
    <w:rsid w:val="00C96147"/>
    <w:rsid w:val="00CA12E3"/>
    <w:rsid w:val="00CA1476"/>
    <w:rsid w:val="00CA5E2E"/>
    <w:rsid w:val="00CA6280"/>
    <w:rsid w:val="00CA6611"/>
    <w:rsid w:val="00CA6AE6"/>
    <w:rsid w:val="00CA782F"/>
    <w:rsid w:val="00CA7DA6"/>
    <w:rsid w:val="00CB16A5"/>
    <w:rsid w:val="00CB187B"/>
    <w:rsid w:val="00CB1B37"/>
    <w:rsid w:val="00CB214C"/>
    <w:rsid w:val="00CB2835"/>
    <w:rsid w:val="00CB2976"/>
    <w:rsid w:val="00CB3285"/>
    <w:rsid w:val="00CB3B27"/>
    <w:rsid w:val="00CB4500"/>
    <w:rsid w:val="00CB7800"/>
    <w:rsid w:val="00CB7C0F"/>
    <w:rsid w:val="00CC0C72"/>
    <w:rsid w:val="00CC2BFD"/>
    <w:rsid w:val="00CC2CB5"/>
    <w:rsid w:val="00CC3E8B"/>
    <w:rsid w:val="00CC6B7A"/>
    <w:rsid w:val="00CD0F18"/>
    <w:rsid w:val="00CD1EEB"/>
    <w:rsid w:val="00CD3476"/>
    <w:rsid w:val="00CD5D15"/>
    <w:rsid w:val="00CD64DF"/>
    <w:rsid w:val="00CE1F56"/>
    <w:rsid w:val="00CE225F"/>
    <w:rsid w:val="00CE3A60"/>
    <w:rsid w:val="00CE3F8A"/>
    <w:rsid w:val="00CF143C"/>
    <w:rsid w:val="00CF2F50"/>
    <w:rsid w:val="00CF6198"/>
    <w:rsid w:val="00CF69AF"/>
    <w:rsid w:val="00D0010D"/>
    <w:rsid w:val="00D011F2"/>
    <w:rsid w:val="00D02919"/>
    <w:rsid w:val="00D0454B"/>
    <w:rsid w:val="00D04C61"/>
    <w:rsid w:val="00D05536"/>
    <w:rsid w:val="00D05B8D"/>
    <w:rsid w:val="00D065A2"/>
    <w:rsid w:val="00D079AA"/>
    <w:rsid w:val="00D07F00"/>
    <w:rsid w:val="00D1089E"/>
    <w:rsid w:val="00D1130F"/>
    <w:rsid w:val="00D124B3"/>
    <w:rsid w:val="00D13497"/>
    <w:rsid w:val="00D13952"/>
    <w:rsid w:val="00D162E7"/>
    <w:rsid w:val="00D17B72"/>
    <w:rsid w:val="00D23E89"/>
    <w:rsid w:val="00D27101"/>
    <w:rsid w:val="00D276EB"/>
    <w:rsid w:val="00D31155"/>
    <w:rsid w:val="00D311EC"/>
    <w:rsid w:val="00D3185C"/>
    <w:rsid w:val="00D3205F"/>
    <w:rsid w:val="00D3318E"/>
    <w:rsid w:val="00D33E72"/>
    <w:rsid w:val="00D35BD6"/>
    <w:rsid w:val="00D361B5"/>
    <w:rsid w:val="00D37930"/>
    <w:rsid w:val="00D411A2"/>
    <w:rsid w:val="00D431DA"/>
    <w:rsid w:val="00D431F3"/>
    <w:rsid w:val="00D44E08"/>
    <w:rsid w:val="00D4606D"/>
    <w:rsid w:val="00D46C92"/>
    <w:rsid w:val="00D47FDD"/>
    <w:rsid w:val="00D50B9C"/>
    <w:rsid w:val="00D52D73"/>
    <w:rsid w:val="00D52E58"/>
    <w:rsid w:val="00D53ADF"/>
    <w:rsid w:val="00D5475E"/>
    <w:rsid w:val="00D56B20"/>
    <w:rsid w:val="00D578B3"/>
    <w:rsid w:val="00D57CDA"/>
    <w:rsid w:val="00D6106A"/>
    <w:rsid w:val="00D618F4"/>
    <w:rsid w:val="00D64038"/>
    <w:rsid w:val="00D67878"/>
    <w:rsid w:val="00D7094B"/>
    <w:rsid w:val="00D714CC"/>
    <w:rsid w:val="00D75072"/>
    <w:rsid w:val="00D75EA7"/>
    <w:rsid w:val="00D776B2"/>
    <w:rsid w:val="00D805FA"/>
    <w:rsid w:val="00D81ADF"/>
    <w:rsid w:val="00D81F21"/>
    <w:rsid w:val="00D83E38"/>
    <w:rsid w:val="00D864F2"/>
    <w:rsid w:val="00D93CA1"/>
    <w:rsid w:val="00D94021"/>
    <w:rsid w:val="00D943F8"/>
    <w:rsid w:val="00D950A9"/>
    <w:rsid w:val="00D95470"/>
    <w:rsid w:val="00D960DD"/>
    <w:rsid w:val="00D96B55"/>
    <w:rsid w:val="00D97CDF"/>
    <w:rsid w:val="00DA2025"/>
    <w:rsid w:val="00DA2619"/>
    <w:rsid w:val="00DA2C0C"/>
    <w:rsid w:val="00DA2F4E"/>
    <w:rsid w:val="00DA4239"/>
    <w:rsid w:val="00DA65DE"/>
    <w:rsid w:val="00DA664C"/>
    <w:rsid w:val="00DA7228"/>
    <w:rsid w:val="00DB0B61"/>
    <w:rsid w:val="00DB1474"/>
    <w:rsid w:val="00DB1CE9"/>
    <w:rsid w:val="00DB20C8"/>
    <w:rsid w:val="00DB2962"/>
    <w:rsid w:val="00DB4A28"/>
    <w:rsid w:val="00DB52FB"/>
    <w:rsid w:val="00DB6AE7"/>
    <w:rsid w:val="00DB75E6"/>
    <w:rsid w:val="00DC013B"/>
    <w:rsid w:val="00DC090B"/>
    <w:rsid w:val="00DC1679"/>
    <w:rsid w:val="00DC20BD"/>
    <w:rsid w:val="00DC219B"/>
    <w:rsid w:val="00DC2CF1"/>
    <w:rsid w:val="00DC4FCF"/>
    <w:rsid w:val="00DC50E0"/>
    <w:rsid w:val="00DC6386"/>
    <w:rsid w:val="00DD1130"/>
    <w:rsid w:val="00DD1951"/>
    <w:rsid w:val="00DD487D"/>
    <w:rsid w:val="00DD4E83"/>
    <w:rsid w:val="00DD6628"/>
    <w:rsid w:val="00DD67AC"/>
    <w:rsid w:val="00DD6945"/>
    <w:rsid w:val="00DE2D04"/>
    <w:rsid w:val="00DE3250"/>
    <w:rsid w:val="00DE6028"/>
    <w:rsid w:val="00DE6EEC"/>
    <w:rsid w:val="00DE7129"/>
    <w:rsid w:val="00DE78A3"/>
    <w:rsid w:val="00DF090B"/>
    <w:rsid w:val="00DF0B5A"/>
    <w:rsid w:val="00DF1A71"/>
    <w:rsid w:val="00DF50FC"/>
    <w:rsid w:val="00DF68C7"/>
    <w:rsid w:val="00DF7263"/>
    <w:rsid w:val="00DF731A"/>
    <w:rsid w:val="00E00237"/>
    <w:rsid w:val="00E0436D"/>
    <w:rsid w:val="00E0690D"/>
    <w:rsid w:val="00E069F2"/>
    <w:rsid w:val="00E06B75"/>
    <w:rsid w:val="00E071CB"/>
    <w:rsid w:val="00E07759"/>
    <w:rsid w:val="00E10200"/>
    <w:rsid w:val="00E11332"/>
    <w:rsid w:val="00E11352"/>
    <w:rsid w:val="00E12519"/>
    <w:rsid w:val="00E13527"/>
    <w:rsid w:val="00E1561C"/>
    <w:rsid w:val="00E15FDD"/>
    <w:rsid w:val="00E170DC"/>
    <w:rsid w:val="00E17546"/>
    <w:rsid w:val="00E17953"/>
    <w:rsid w:val="00E210B5"/>
    <w:rsid w:val="00E24C7B"/>
    <w:rsid w:val="00E261B3"/>
    <w:rsid w:val="00E26818"/>
    <w:rsid w:val="00E27FFC"/>
    <w:rsid w:val="00E30B15"/>
    <w:rsid w:val="00E30BC6"/>
    <w:rsid w:val="00E312DC"/>
    <w:rsid w:val="00E33237"/>
    <w:rsid w:val="00E40181"/>
    <w:rsid w:val="00E40BEA"/>
    <w:rsid w:val="00E46328"/>
    <w:rsid w:val="00E46A70"/>
    <w:rsid w:val="00E51C7D"/>
    <w:rsid w:val="00E52083"/>
    <w:rsid w:val="00E54950"/>
    <w:rsid w:val="00E56A01"/>
    <w:rsid w:val="00E62622"/>
    <w:rsid w:val="00E627C0"/>
    <w:rsid w:val="00E629A1"/>
    <w:rsid w:val="00E64BEC"/>
    <w:rsid w:val="00E65D42"/>
    <w:rsid w:val="00E662D0"/>
    <w:rsid w:val="00E6794C"/>
    <w:rsid w:val="00E70BD9"/>
    <w:rsid w:val="00E71591"/>
    <w:rsid w:val="00E71CEB"/>
    <w:rsid w:val="00E722EF"/>
    <w:rsid w:val="00E72630"/>
    <w:rsid w:val="00E72EAE"/>
    <w:rsid w:val="00E7474F"/>
    <w:rsid w:val="00E74E83"/>
    <w:rsid w:val="00E75495"/>
    <w:rsid w:val="00E75497"/>
    <w:rsid w:val="00E80DE3"/>
    <w:rsid w:val="00E8248D"/>
    <w:rsid w:val="00E82C55"/>
    <w:rsid w:val="00E84F64"/>
    <w:rsid w:val="00E8547B"/>
    <w:rsid w:val="00E86425"/>
    <w:rsid w:val="00E8787E"/>
    <w:rsid w:val="00E927D1"/>
    <w:rsid w:val="00E92AC3"/>
    <w:rsid w:val="00E96E4E"/>
    <w:rsid w:val="00E977AF"/>
    <w:rsid w:val="00EA1360"/>
    <w:rsid w:val="00EA2F6A"/>
    <w:rsid w:val="00EA61D3"/>
    <w:rsid w:val="00EB00E0"/>
    <w:rsid w:val="00EB223B"/>
    <w:rsid w:val="00EB517A"/>
    <w:rsid w:val="00EB750D"/>
    <w:rsid w:val="00EC059F"/>
    <w:rsid w:val="00EC1721"/>
    <w:rsid w:val="00EC1F24"/>
    <w:rsid w:val="00EC22F6"/>
    <w:rsid w:val="00EC40D5"/>
    <w:rsid w:val="00EC6B5B"/>
    <w:rsid w:val="00ED36E8"/>
    <w:rsid w:val="00ED5B9B"/>
    <w:rsid w:val="00ED6BAD"/>
    <w:rsid w:val="00ED7447"/>
    <w:rsid w:val="00EE00D6"/>
    <w:rsid w:val="00EE11E7"/>
    <w:rsid w:val="00EE11E9"/>
    <w:rsid w:val="00EE1488"/>
    <w:rsid w:val="00EE29AD"/>
    <w:rsid w:val="00EE3E24"/>
    <w:rsid w:val="00EE4975"/>
    <w:rsid w:val="00EE4D5D"/>
    <w:rsid w:val="00EE5131"/>
    <w:rsid w:val="00EF109B"/>
    <w:rsid w:val="00EF201C"/>
    <w:rsid w:val="00EF36AF"/>
    <w:rsid w:val="00EF59A3"/>
    <w:rsid w:val="00EF5AB1"/>
    <w:rsid w:val="00EF6675"/>
    <w:rsid w:val="00F00AAA"/>
    <w:rsid w:val="00F00F9C"/>
    <w:rsid w:val="00F019C5"/>
    <w:rsid w:val="00F01E5F"/>
    <w:rsid w:val="00F024F3"/>
    <w:rsid w:val="00F02ABA"/>
    <w:rsid w:val="00F0437A"/>
    <w:rsid w:val="00F0504E"/>
    <w:rsid w:val="00F101B8"/>
    <w:rsid w:val="00F10D6E"/>
    <w:rsid w:val="00F11037"/>
    <w:rsid w:val="00F11F0F"/>
    <w:rsid w:val="00F1364D"/>
    <w:rsid w:val="00F15A42"/>
    <w:rsid w:val="00F15E41"/>
    <w:rsid w:val="00F16F1B"/>
    <w:rsid w:val="00F20F44"/>
    <w:rsid w:val="00F23E27"/>
    <w:rsid w:val="00F23F48"/>
    <w:rsid w:val="00F24B0C"/>
    <w:rsid w:val="00F250A9"/>
    <w:rsid w:val="00F25E0C"/>
    <w:rsid w:val="00F25EEA"/>
    <w:rsid w:val="00F267AF"/>
    <w:rsid w:val="00F27E5C"/>
    <w:rsid w:val="00F30B6E"/>
    <w:rsid w:val="00F30FF4"/>
    <w:rsid w:val="00F3122E"/>
    <w:rsid w:val="00F32368"/>
    <w:rsid w:val="00F32860"/>
    <w:rsid w:val="00F331AD"/>
    <w:rsid w:val="00F35287"/>
    <w:rsid w:val="00F40827"/>
    <w:rsid w:val="00F40A70"/>
    <w:rsid w:val="00F4211F"/>
    <w:rsid w:val="00F43406"/>
    <w:rsid w:val="00F43A37"/>
    <w:rsid w:val="00F43F7B"/>
    <w:rsid w:val="00F451AB"/>
    <w:rsid w:val="00F45558"/>
    <w:rsid w:val="00F45771"/>
    <w:rsid w:val="00F4641B"/>
    <w:rsid w:val="00F46EB8"/>
    <w:rsid w:val="00F47ADB"/>
    <w:rsid w:val="00F50CD1"/>
    <w:rsid w:val="00F511E4"/>
    <w:rsid w:val="00F51FA7"/>
    <w:rsid w:val="00F52653"/>
    <w:rsid w:val="00F52D09"/>
    <w:rsid w:val="00F52E08"/>
    <w:rsid w:val="00F5318E"/>
    <w:rsid w:val="00F53A66"/>
    <w:rsid w:val="00F5462D"/>
    <w:rsid w:val="00F55B21"/>
    <w:rsid w:val="00F56EF6"/>
    <w:rsid w:val="00F60082"/>
    <w:rsid w:val="00F61A9F"/>
    <w:rsid w:val="00F61B5F"/>
    <w:rsid w:val="00F6270E"/>
    <w:rsid w:val="00F62F6A"/>
    <w:rsid w:val="00F64244"/>
    <w:rsid w:val="00F64696"/>
    <w:rsid w:val="00F65AA9"/>
    <w:rsid w:val="00F6768F"/>
    <w:rsid w:val="00F718DF"/>
    <w:rsid w:val="00F72655"/>
    <w:rsid w:val="00F72C2C"/>
    <w:rsid w:val="00F761EE"/>
    <w:rsid w:val="00F76C2B"/>
    <w:rsid w:val="00F76CAB"/>
    <w:rsid w:val="00F772C6"/>
    <w:rsid w:val="00F80876"/>
    <w:rsid w:val="00F815B5"/>
    <w:rsid w:val="00F81941"/>
    <w:rsid w:val="00F8247C"/>
    <w:rsid w:val="00F84FA0"/>
    <w:rsid w:val="00F85195"/>
    <w:rsid w:val="00F854B6"/>
    <w:rsid w:val="00F86874"/>
    <w:rsid w:val="00F868E3"/>
    <w:rsid w:val="00F86991"/>
    <w:rsid w:val="00F87BA2"/>
    <w:rsid w:val="00F90AF1"/>
    <w:rsid w:val="00F92AC0"/>
    <w:rsid w:val="00F938BA"/>
    <w:rsid w:val="00F949AD"/>
    <w:rsid w:val="00F95388"/>
    <w:rsid w:val="00F97919"/>
    <w:rsid w:val="00FA08DA"/>
    <w:rsid w:val="00FA1260"/>
    <w:rsid w:val="00FA2C46"/>
    <w:rsid w:val="00FA3525"/>
    <w:rsid w:val="00FA4BB2"/>
    <w:rsid w:val="00FA5A53"/>
    <w:rsid w:val="00FB0313"/>
    <w:rsid w:val="00FB056E"/>
    <w:rsid w:val="00FB1052"/>
    <w:rsid w:val="00FB4769"/>
    <w:rsid w:val="00FB4CDA"/>
    <w:rsid w:val="00FB6481"/>
    <w:rsid w:val="00FB6B75"/>
    <w:rsid w:val="00FB6D36"/>
    <w:rsid w:val="00FC0965"/>
    <w:rsid w:val="00FC0F81"/>
    <w:rsid w:val="00FC1AB0"/>
    <w:rsid w:val="00FC252F"/>
    <w:rsid w:val="00FC395C"/>
    <w:rsid w:val="00FC4077"/>
    <w:rsid w:val="00FC51D0"/>
    <w:rsid w:val="00FC5E8E"/>
    <w:rsid w:val="00FC70BA"/>
    <w:rsid w:val="00FD2C96"/>
    <w:rsid w:val="00FD3766"/>
    <w:rsid w:val="00FD3B05"/>
    <w:rsid w:val="00FD47C4"/>
    <w:rsid w:val="00FD5299"/>
    <w:rsid w:val="00FD722A"/>
    <w:rsid w:val="00FD7ED4"/>
    <w:rsid w:val="00FE2DCF"/>
    <w:rsid w:val="00FE2F63"/>
    <w:rsid w:val="00FE3AD6"/>
    <w:rsid w:val="00FE3FA7"/>
    <w:rsid w:val="00FE6116"/>
    <w:rsid w:val="00FF1A3B"/>
    <w:rsid w:val="00FF2A4E"/>
    <w:rsid w:val="00FF2FCE"/>
    <w:rsid w:val="00FF4F7D"/>
    <w:rsid w:val="00FF5203"/>
    <w:rsid w:val="00FF54DF"/>
    <w:rsid w:val="00FF6D9D"/>
    <w:rsid w:val="00FF7DD5"/>
    <w:rsid w:val="0102367D"/>
    <w:rsid w:val="01CE0307"/>
    <w:rsid w:val="01D07563"/>
    <w:rsid w:val="02903D59"/>
    <w:rsid w:val="03BB1710"/>
    <w:rsid w:val="03EBEBF1"/>
    <w:rsid w:val="041851FB"/>
    <w:rsid w:val="0527F009"/>
    <w:rsid w:val="055BA63A"/>
    <w:rsid w:val="0561D36F"/>
    <w:rsid w:val="0599FBF4"/>
    <w:rsid w:val="05D71A25"/>
    <w:rsid w:val="0619B619"/>
    <w:rsid w:val="073E6D8B"/>
    <w:rsid w:val="075C0402"/>
    <w:rsid w:val="07A10977"/>
    <w:rsid w:val="0889E0FA"/>
    <w:rsid w:val="0894775A"/>
    <w:rsid w:val="08F66362"/>
    <w:rsid w:val="098817E5"/>
    <w:rsid w:val="09AAA69C"/>
    <w:rsid w:val="0AD08ADD"/>
    <w:rsid w:val="0B8375CE"/>
    <w:rsid w:val="0C34AE65"/>
    <w:rsid w:val="0C7A7A47"/>
    <w:rsid w:val="0D4BFD2B"/>
    <w:rsid w:val="0E2C56CC"/>
    <w:rsid w:val="0E37AB46"/>
    <w:rsid w:val="0F50A8C5"/>
    <w:rsid w:val="111690D6"/>
    <w:rsid w:val="11DDA533"/>
    <w:rsid w:val="12397C5A"/>
    <w:rsid w:val="14806428"/>
    <w:rsid w:val="1530B108"/>
    <w:rsid w:val="155B818F"/>
    <w:rsid w:val="15DABF60"/>
    <w:rsid w:val="15E112AC"/>
    <w:rsid w:val="169EE981"/>
    <w:rsid w:val="17C00975"/>
    <w:rsid w:val="1931B5E9"/>
    <w:rsid w:val="1A3F70BF"/>
    <w:rsid w:val="1A4C317A"/>
    <w:rsid w:val="1A817621"/>
    <w:rsid w:val="1ABD2C11"/>
    <w:rsid w:val="1B0E11E9"/>
    <w:rsid w:val="1B188F37"/>
    <w:rsid w:val="1B7815FC"/>
    <w:rsid w:val="1C12F021"/>
    <w:rsid w:val="1C264323"/>
    <w:rsid w:val="1C8B3C14"/>
    <w:rsid w:val="1CC6FF9E"/>
    <w:rsid w:val="1D336049"/>
    <w:rsid w:val="1DDA50E8"/>
    <w:rsid w:val="1E6B159C"/>
    <w:rsid w:val="1F2E9E55"/>
    <w:rsid w:val="201CE67B"/>
    <w:rsid w:val="206C6C69"/>
    <w:rsid w:val="2134A872"/>
    <w:rsid w:val="215341B4"/>
    <w:rsid w:val="21D15D68"/>
    <w:rsid w:val="2262C591"/>
    <w:rsid w:val="22DF0873"/>
    <w:rsid w:val="234B56E9"/>
    <w:rsid w:val="23924C4E"/>
    <w:rsid w:val="23E2283A"/>
    <w:rsid w:val="242061D9"/>
    <w:rsid w:val="24BA7483"/>
    <w:rsid w:val="24CCA27A"/>
    <w:rsid w:val="24D6CD6D"/>
    <w:rsid w:val="24EEF60F"/>
    <w:rsid w:val="253B6AE4"/>
    <w:rsid w:val="255AE223"/>
    <w:rsid w:val="25BB677D"/>
    <w:rsid w:val="25E4C059"/>
    <w:rsid w:val="26719187"/>
    <w:rsid w:val="271B8F45"/>
    <w:rsid w:val="274299DF"/>
    <w:rsid w:val="27B4A688"/>
    <w:rsid w:val="27FE220C"/>
    <w:rsid w:val="28818CBE"/>
    <w:rsid w:val="28CD613F"/>
    <w:rsid w:val="290D9909"/>
    <w:rsid w:val="29215224"/>
    <w:rsid w:val="29615608"/>
    <w:rsid w:val="29AA3AF4"/>
    <w:rsid w:val="29B1A14F"/>
    <w:rsid w:val="29DD9222"/>
    <w:rsid w:val="29F68A36"/>
    <w:rsid w:val="2A119AB4"/>
    <w:rsid w:val="2A34FF8D"/>
    <w:rsid w:val="2BB80306"/>
    <w:rsid w:val="2EA9E83F"/>
    <w:rsid w:val="2F018C5A"/>
    <w:rsid w:val="2F4BAC36"/>
    <w:rsid w:val="2F50CADB"/>
    <w:rsid w:val="2F688565"/>
    <w:rsid w:val="2FC851AE"/>
    <w:rsid w:val="2FF776B6"/>
    <w:rsid w:val="308B9DD3"/>
    <w:rsid w:val="308E3C5F"/>
    <w:rsid w:val="30F44EE6"/>
    <w:rsid w:val="310455C6"/>
    <w:rsid w:val="31604A03"/>
    <w:rsid w:val="319F369D"/>
    <w:rsid w:val="31B079A4"/>
    <w:rsid w:val="31E873BE"/>
    <w:rsid w:val="32049094"/>
    <w:rsid w:val="32196072"/>
    <w:rsid w:val="336D3FB2"/>
    <w:rsid w:val="33EB3BF8"/>
    <w:rsid w:val="35930908"/>
    <w:rsid w:val="3597A520"/>
    <w:rsid w:val="35E7D3CB"/>
    <w:rsid w:val="368BAD9F"/>
    <w:rsid w:val="369D8CA4"/>
    <w:rsid w:val="37BAAB70"/>
    <w:rsid w:val="37C81BD2"/>
    <w:rsid w:val="380EC8EE"/>
    <w:rsid w:val="383CD254"/>
    <w:rsid w:val="38605B84"/>
    <w:rsid w:val="389CF06F"/>
    <w:rsid w:val="39664D98"/>
    <w:rsid w:val="39B36C2D"/>
    <w:rsid w:val="39DE2970"/>
    <w:rsid w:val="3A49531A"/>
    <w:rsid w:val="3A6F16B2"/>
    <w:rsid w:val="3A7ED3AA"/>
    <w:rsid w:val="3B0D053F"/>
    <w:rsid w:val="3BC70942"/>
    <w:rsid w:val="3C20E7F6"/>
    <w:rsid w:val="3D8ED217"/>
    <w:rsid w:val="3DA27446"/>
    <w:rsid w:val="3DC25B5E"/>
    <w:rsid w:val="3E0A0533"/>
    <w:rsid w:val="3E427B5A"/>
    <w:rsid w:val="3E5764AB"/>
    <w:rsid w:val="3E63F028"/>
    <w:rsid w:val="3ECAFF5E"/>
    <w:rsid w:val="3F22831C"/>
    <w:rsid w:val="3F95926D"/>
    <w:rsid w:val="3FCD1F36"/>
    <w:rsid w:val="406A8118"/>
    <w:rsid w:val="40726C22"/>
    <w:rsid w:val="40A28B1D"/>
    <w:rsid w:val="40EEDA19"/>
    <w:rsid w:val="4103CDD4"/>
    <w:rsid w:val="428A3579"/>
    <w:rsid w:val="42AD97F2"/>
    <w:rsid w:val="42E4015C"/>
    <w:rsid w:val="43A47EE6"/>
    <w:rsid w:val="43D17F95"/>
    <w:rsid w:val="440DD3A5"/>
    <w:rsid w:val="441C6AD1"/>
    <w:rsid w:val="45539B15"/>
    <w:rsid w:val="45845AD4"/>
    <w:rsid w:val="467D5E68"/>
    <w:rsid w:val="46937FE5"/>
    <w:rsid w:val="46D75CD3"/>
    <w:rsid w:val="46EFC55B"/>
    <w:rsid w:val="473A024A"/>
    <w:rsid w:val="47A08E80"/>
    <w:rsid w:val="48BC9022"/>
    <w:rsid w:val="491D1061"/>
    <w:rsid w:val="49F67DA3"/>
    <w:rsid w:val="4A28344E"/>
    <w:rsid w:val="4A746A09"/>
    <w:rsid w:val="4AA290BE"/>
    <w:rsid w:val="4B401DB5"/>
    <w:rsid w:val="4B5BD4A3"/>
    <w:rsid w:val="4B89D5E5"/>
    <w:rsid w:val="4CDA8DF0"/>
    <w:rsid w:val="4D1863B7"/>
    <w:rsid w:val="4D498C58"/>
    <w:rsid w:val="4E781B61"/>
    <w:rsid w:val="4F3AB709"/>
    <w:rsid w:val="4F6EC8D2"/>
    <w:rsid w:val="4FA19756"/>
    <w:rsid w:val="4FB24FF7"/>
    <w:rsid w:val="4FE0827E"/>
    <w:rsid w:val="4FF58F82"/>
    <w:rsid w:val="5018AE1A"/>
    <w:rsid w:val="50DF40BA"/>
    <w:rsid w:val="50FA5334"/>
    <w:rsid w:val="512F6F65"/>
    <w:rsid w:val="5169E58F"/>
    <w:rsid w:val="519B488D"/>
    <w:rsid w:val="527DA866"/>
    <w:rsid w:val="52962395"/>
    <w:rsid w:val="52BB274F"/>
    <w:rsid w:val="53172721"/>
    <w:rsid w:val="53182340"/>
    <w:rsid w:val="5395B3E5"/>
    <w:rsid w:val="543C2B79"/>
    <w:rsid w:val="54D9B985"/>
    <w:rsid w:val="55764B08"/>
    <w:rsid w:val="57359F6D"/>
    <w:rsid w:val="576994B8"/>
    <w:rsid w:val="578684AB"/>
    <w:rsid w:val="5858C76B"/>
    <w:rsid w:val="5A46459E"/>
    <w:rsid w:val="5B4F871F"/>
    <w:rsid w:val="5B6C8325"/>
    <w:rsid w:val="5BDE5321"/>
    <w:rsid w:val="5BE9D42D"/>
    <w:rsid w:val="5CA60EAD"/>
    <w:rsid w:val="5D383309"/>
    <w:rsid w:val="5D66E11E"/>
    <w:rsid w:val="5D9B5274"/>
    <w:rsid w:val="5DC7A986"/>
    <w:rsid w:val="5E39F615"/>
    <w:rsid w:val="5E90E10C"/>
    <w:rsid w:val="5EA2B4E5"/>
    <w:rsid w:val="5EA36357"/>
    <w:rsid w:val="5EAFE054"/>
    <w:rsid w:val="5F897734"/>
    <w:rsid w:val="5F9AAF58"/>
    <w:rsid w:val="602D7BB6"/>
    <w:rsid w:val="609E81E0"/>
    <w:rsid w:val="60A83CEE"/>
    <w:rsid w:val="60BD784E"/>
    <w:rsid w:val="61D9BB4F"/>
    <w:rsid w:val="62080A0E"/>
    <w:rsid w:val="622D85BD"/>
    <w:rsid w:val="6230259C"/>
    <w:rsid w:val="6274347C"/>
    <w:rsid w:val="62871F3F"/>
    <w:rsid w:val="62D6BC0B"/>
    <w:rsid w:val="63862E79"/>
    <w:rsid w:val="63D3FF87"/>
    <w:rsid w:val="64835EE9"/>
    <w:rsid w:val="6485C799"/>
    <w:rsid w:val="64903F85"/>
    <w:rsid w:val="65BB1FDA"/>
    <w:rsid w:val="6628CA53"/>
    <w:rsid w:val="6647EC3A"/>
    <w:rsid w:val="66F49B07"/>
    <w:rsid w:val="66F7E72E"/>
    <w:rsid w:val="67A655B3"/>
    <w:rsid w:val="67F07D56"/>
    <w:rsid w:val="683D13A3"/>
    <w:rsid w:val="68993987"/>
    <w:rsid w:val="68E93A8C"/>
    <w:rsid w:val="6907B049"/>
    <w:rsid w:val="69237669"/>
    <w:rsid w:val="6A8B517F"/>
    <w:rsid w:val="6ADF82E4"/>
    <w:rsid w:val="6AE41570"/>
    <w:rsid w:val="6B1B5D5D"/>
    <w:rsid w:val="6B3D2B1C"/>
    <w:rsid w:val="6B5C411C"/>
    <w:rsid w:val="6BB9ADC3"/>
    <w:rsid w:val="6CD60071"/>
    <w:rsid w:val="6D1A8F3B"/>
    <w:rsid w:val="6DD2866A"/>
    <w:rsid w:val="6E0438F0"/>
    <w:rsid w:val="6E108C4E"/>
    <w:rsid w:val="6E20D3B2"/>
    <w:rsid w:val="6EE0178B"/>
    <w:rsid w:val="6F63FE78"/>
    <w:rsid w:val="6FA78884"/>
    <w:rsid w:val="6FC78D3D"/>
    <w:rsid w:val="70137498"/>
    <w:rsid w:val="7274A8A9"/>
    <w:rsid w:val="72DACC6A"/>
    <w:rsid w:val="73CE4ADA"/>
    <w:rsid w:val="749CB05C"/>
    <w:rsid w:val="76207741"/>
    <w:rsid w:val="7654F489"/>
    <w:rsid w:val="76ACF3B1"/>
    <w:rsid w:val="782DC3BB"/>
    <w:rsid w:val="7892E949"/>
    <w:rsid w:val="78CAC1D0"/>
    <w:rsid w:val="793D30A0"/>
    <w:rsid w:val="79499795"/>
    <w:rsid w:val="795C289A"/>
    <w:rsid w:val="799D9E4C"/>
    <w:rsid w:val="79A12610"/>
    <w:rsid w:val="79A5413E"/>
    <w:rsid w:val="7A401465"/>
    <w:rsid w:val="7A6D671C"/>
    <w:rsid w:val="7BD1C948"/>
    <w:rsid w:val="7C77DE8B"/>
    <w:rsid w:val="7CAD2E27"/>
    <w:rsid w:val="7D0BD522"/>
    <w:rsid w:val="7D98F31D"/>
    <w:rsid w:val="7E6C8048"/>
    <w:rsid w:val="7E77C039"/>
    <w:rsid w:val="7E968278"/>
    <w:rsid w:val="7EB58F4A"/>
    <w:rsid w:val="7EF23E69"/>
    <w:rsid w:val="7F07F1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E94603"/>
  <w15:docId w15:val="{E39766D1-49AB-4E2F-A412-1579CBBE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numPr>
        <w:numId w:val="9"/>
      </w:numPr>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0"/>
      </w:numPr>
    </w:pPr>
  </w:style>
  <w:style w:type="numbering" w:customStyle="1" w:styleId="ZZTablebullets">
    <w:name w:val="ZZ Table bullets"/>
    <w:basedOn w:val="NoList"/>
    <w:rsid w:val="008E7B49"/>
    <w:pPr>
      <w:numPr>
        <w:numId w:val="8"/>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3"/>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accessibilitypara">
    <w:name w:val="DHHS accessibility para"/>
    <w:uiPriority w:val="8"/>
    <w:rsid w:val="008E0A5C"/>
    <w:pPr>
      <w:spacing w:after="200" w:line="300" w:lineRule="atLeast"/>
    </w:pPr>
    <w:rPr>
      <w:rFonts w:ascii="Arial" w:eastAsia="Times" w:hAnsi="Arial"/>
      <w:sz w:val="24"/>
      <w:szCs w:val="19"/>
      <w:lang w:eastAsia="en-US"/>
    </w:rPr>
  </w:style>
  <w:style w:type="paragraph" w:styleId="ListParagraph">
    <w:name w:val="List Paragraph"/>
    <w:basedOn w:val="Normal"/>
    <w:uiPriority w:val="34"/>
    <w:qFormat/>
    <w:rsid w:val="00603D2C"/>
    <w:pPr>
      <w:spacing w:after="0" w:line="240" w:lineRule="auto"/>
      <w:ind w:left="720"/>
    </w:pPr>
    <w:rPr>
      <w:rFonts w:ascii="Calibri" w:eastAsiaTheme="minorHAnsi" w:hAnsi="Calibri" w:cs="Calibri"/>
      <w:sz w:val="22"/>
      <w:szCs w:val="22"/>
    </w:rPr>
  </w:style>
  <w:style w:type="table" w:customStyle="1" w:styleId="TableGrid1">
    <w:name w:val="Table Grid1"/>
    <w:basedOn w:val="TableNormal"/>
    <w:next w:val="TableGrid"/>
    <w:uiPriority w:val="59"/>
    <w:rsid w:val="00603D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4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194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F81941"/>
  </w:style>
  <w:style w:type="character" w:customStyle="1" w:styleId="eop">
    <w:name w:val="eop"/>
    <w:basedOn w:val="DefaultParagraphFont"/>
    <w:rsid w:val="00F81941"/>
  </w:style>
  <w:style w:type="character" w:customStyle="1" w:styleId="ui-text">
    <w:name w:val="ui-text"/>
    <w:basedOn w:val="DefaultParagraphFont"/>
    <w:rsid w:val="0054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0011">
      <w:bodyDiv w:val="1"/>
      <w:marLeft w:val="0"/>
      <w:marRight w:val="0"/>
      <w:marTop w:val="0"/>
      <w:marBottom w:val="0"/>
      <w:divBdr>
        <w:top w:val="none" w:sz="0" w:space="0" w:color="auto"/>
        <w:left w:val="none" w:sz="0" w:space="0" w:color="auto"/>
        <w:bottom w:val="none" w:sz="0" w:space="0" w:color="auto"/>
        <w:right w:val="none" w:sz="0" w:space="0" w:color="auto"/>
      </w:divBdr>
    </w:div>
    <w:div w:id="1023802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8535523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47746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sChild>
            <w:div w:id="1122070037">
              <w:marLeft w:val="0"/>
              <w:marRight w:val="0"/>
              <w:marTop w:val="0"/>
              <w:marBottom w:val="0"/>
              <w:divBdr>
                <w:top w:val="none" w:sz="0" w:space="0" w:color="auto"/>
                <w:left w:val="none" w:sz="0" w:space="0" w:color="auto"/>
                <w:bottom w:val="none" w:sz="0" w:space="0" w:color="auto"/>
                <w:right w:val="none" w:sz="0" w:space="0" w:color="auto"/>
              </w:divBdr>
              <w:divsChild>
                <w:div w:id="193046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0291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9888">
          <w:marLeft w:val="0"/>
          <w:marRight w:val="0"/>
          <w:marTop w:val="0"/>
          <w:marBottom w:val="0"/>
          <w:divBdr>
            <w:top w:val="none" w:sz="0" w:space="0" w:color="auto"/>
            <w:left w:val="none" w:sz="0" w:space="0" w:color="auto"/>
            <w:bottom w:val="none" w:sz="0" w:space="0" w:color="auto"/>
            <w:right w:val="none" w:sz="0" w:space="0" w:color="auto"/>
          </w:divBdr>
        </w:div>
        <w:div w:id="453522930">
          <w:marLeft w:val="0"/>
          <w:marRight w:val="0"/>
          <w:marTop w:val="0"/>
          <w:marBottom w:val="0"/>
          <w:divBdr>
            <w:top w:val="none" w:sz="0" w:space="0" w:color="auto"/>
            <w:left w:val="none" w:sz="0" w:space="0" w:color="auto"/>
            <w:bottom w:val="none" w:sz="0" w:space="0" w:color="auto"/>
            <w:right w:val="none" w:sz="0" w:space="0" w:color="auto"/>
          </w:divBdr>
        </w:div>
        <w:div w:id="764302325">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5926591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9965348">
      <w:bodyDiv w:val="1"/>
      <w:marLeft w:val="0"/>
      <w:marRight w:val="0"/>
      <w:marTop w:val="0"/>
      <w:marBottom w:val="0"/>
      <w:divBdr>
        <w:top w:val="none" w:sz="0" w:space="0" w:color="auto"/>
        <w:left w:val="none" w:sz="0" w:space="0" w:color="auto"/>
        <w:bottom w:val="none" w:sz="0" w:space="0" w:color="auto"/>
        <w:right w:val="none" w:sz="0" w:space="0" w:color="auto"/>
      </w:divBdr>
    </w:div>
    <w:div w:id="1092167966">
      <w:bodyDiv w:val="1"/>
      <w:marLeft w:val="0"/>
      <w:marRight w:val="0"/>
      <w:marTop w:val="0"/>
      <w:marBottom w:val="0"/>
      <w:divBdr>
        <w:top w:val="none" w:sz="0" w:space="0" w:color="auto"/>
        <w:left w:val="none" w:sz="0" w:space="0" w:color="auto"/>
        <w:bottom w:val="none" w:sz="0" w:space="0" w:color="auto"/>
        <w:right w:val="none" w:sz="0" w:space="0" w:color="auto"/>
      </w:divBdr>
    </w:div>
    <w:div w:id="128137963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2079887">
      <w:bodyDiv w:val="1"/>
      <w:marLeft w:val="0"/>
      <w:marRight w:val="0"/>
      <w:marTop w:val="0"/>
      <w:marBottom w:val="0"/>
      <w:divBdr>
        <w:top w:val="none" w:sz="0" w:space="0" w:color="auto"/>
        <w:left w:val="none" w:sz="0" w:space="0" w:color="auto"/>
        <w:bottom w:val="none" w:sz="0" w:space="0" w:color="auto"/>
        <w:right w:val="none" w:sz="0" w:space="0" w:color="auto"/>
      </w:divBdr>
    </w:div>
    <w:div w:id="169457057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8388806">
      <w:bodyDiv w:val="1"/>
      <w:marLeft w:val="0"/>
      <w:marRight w:val="0"/>
      <w:marTop w:val="0"/>
      <w:marBottom w:val="0"/>
      <w:divBdr>
        <w:top w:val="none" w:sz="0" w:space="0" w:color="auto"/>
        <w:left w:val="none" w:sz="0" w:space="0" w:color="auto"/>
        <w:bottom w:val="none" w:sz="0" w:space="0" w:color="auto"/>
        <w:right w:val="none" w:sz="0" w:space="0" w:color="auto"/>
      </w:divBdr>
      <w:divsChild>
        <w:div w:id="572353029">
          <w:marLeft w:val="0"/>
          <w:marRight w:val="0"/>
          <w:marTop w:val="0"/>
          <w:marBottom w:val="0"/>
          <w:divBdr>
            <w:top w:val="none" w:sz="0" w:space="0" w:color="auto"/>
            <w:left w:val="none" w:sz="0" w:space="0" w:color="auto"/>
            <w:bottom w:val="none" w:sz="0" w:space="0" w:color="auto"/>
            <w:right w:val="none" w:sz="0" w:space="0" w:color="auto"/>
          </w:divBdr>
          <w:divsChild>
            <w:div w:id="583686384">
              <w:marLeft w:val="0"/>
              <w:marRight w:val="0"/>
              <w:marTop w:val="0"/>
              <w:marBottom w:val="0"/>
              <w:divBdr>
                <w:top w:val="none" w:sz="0" w:space="0" w:color="auto"/>
                <w:left w:val="none" w:sz="0" w:space="0" w:color="auto"/>
                <w:bottom w:val="none" w:sz="0" w:space="0" w:color="auto"/>
                <w:right w:val="none" w:sz="0" w:space="0" w:color="auto"/>
              </w:divBdr>
            </w:div>
          </w:divsChild>
        </w:div>
        <w:div w:id="663558507">
          <w:marLeft w:val="0"/>
          <w:marRight w:val="0"/>
          <w:marTop w:val="0"/>
          <w:marBottom w:val="0"/>
          <w:divBdr>
            <w:top w:val="none" w:sz="0" w:space="0" w:color="auto"/>
            <w:left w:val="none" w:sz="0" w:space="0" w:color="auto"/>
            <w:bottom w:val="none" w:sz="0" w:space="0" w:color="auto"/>
            <w:right w:val="none" w:sz="0" w:space="0" w:color="auto"/>
          </w:divBdr>
          <w:divsChild>
            <w:div w:id="337342756">
              <w:marLeft w:val="0"/>
              <w:marRight w:val="0"/>
              <w:marTop w:val="0"/>
              <w:marBottom w:val="0"/>
              <w:divBdr>
                <w:top w:val="none" w:sz="0" w:space="0" w:color="auto"/>
                <w:left w:val="none" w:sz="0" w:space="0" w:color="auto"/>
                <w:bottom w:val="none" w:sz="0" w:space="0" w:color="auto"/>
                <w:right w:val="none" w:sz="0" w:space="0" w:color="auto"/>
              </w:divBdr>
            </w:div>
            <w:div w:id="745303739">
              <w:marLeft w:val="0"/>
              <w:marRight w:val="0"/>
              <w:marTop w:val="0"/>
              <w:marBottom w:val="0"/>
              <w:divBdr>
                <w:top w:val="none" w:sz="0" w:space="0" w:color="auto"/>
                <w:left w:val="none" w:sz="0" w:space="0" w:color="auto"/>
                <w:bottom w:val="none" w:sz="0" w:space="0" w:color="auto"/>
                <w:right w:val="none" w:sz="0" w:space="0" w:color="auto"/>
              </w:divBdr>
            </w:div>
            <w:div w:id="848786902">
              <w:marLeft w:val="0"/>
              <w:marRight w:val="0"/>
              <w:marTop w:val="0"/>
              <w:marBottom w:val="0"/>
              <w:divBdr>
                <w:top w:val="none" w:sz="0" w:space="0" w:color="auto"/>
                <w:left w:val="none" w:sz="0" w:space="0" w:color="auto"/>
                <w:bottom w:val="none" w:sz="0" w:space="0" w:color="auto"/>
                <w:right w:val="none" w:sz="0" w:space="0" w:color="auto"/>
              </w:divBdr>
            </w:div>
            <w:div w:id="1550845917">
              <w:marLeft w:val="0"/>
              <w:marRight w:val="0"/>
              <w:marTop w:val="0"/>
              <w:marBottom w:val="0"/>
              <w:divBdr>
                <w:top w:val="none" w:sz="0" w:space="0" w:color="auto"/>
                <w:left w:val="none" w:sz="0" w:space="0" w:color="auto"/>
                <w:bottom w:val="none" w:sz="0" w:space="0" w:color="auto"/>
                <w:right w:val="none" w:sz="0" w:space="0" w:color="auto"/>
              </w:divBdr>
            </w:div>
          </w:divsChild>
        </w:div>
        <w:div w:id="913321776">
          <w:marLeft w:val="0"/>
          <w:marRight w:val="0"/>
          <w:marTop w:val="0"/>
          <w:marBottom w:val="0"/>
          <w:divBdr>
            <w:top w:val="none" w:sz="0" w:space="0" w:color="auto"/>
            <w:left w:val="none" w:sz="0" w:space="0" w:color="auto"/>
            <w:bottom w:val="none" w:sz="0" w:space="0" w:color="auto"/>
            <w:right w:val="none" w:sz="0" w:space="0" w:color="auto"/>
          </w:divBdr>
        </w:div>
        <w:div w:id="1263033428">
          <w:marLeft w:val="0"/>
          <w:marRight w:val="0"/>
          <w:marTop w:val="0"/>
          <w:marBottom w:val="0"/>
          <w:divBdr>
            <w:top w:val="none" w:sz="0" w:space="0" w:color="auto"/>
            <w:left w:val="none" w:sz="0" w:space="0" w:color="auto"/>
            <w:bottom w:val="none" w:sz="0" w:space="0" w:color="auto"/>
            <w:right w:val="none" w:sz="0" w:space="0" w:color="auto"/>
          </w:divBdr>
          <w:divsChild>
            <w:div w:id="821849961">
              <w:marLeft w:val="0"/>
              <w:marRight w:val="0"/>
              <w:marTop w:val="0"/>
              <w:marBottom w:val="0"/>
              <w:divBdr>
                <w:top w:val="none" w:sz="0" w:space="0" w:color="auto"/>
                <w:left w:val="none" w:sz="0" w:space="0" w:color="auto"/>
                <w:bottom w:val="none" w:sz="0" w:space="0" w:color="auto"/>
                <w:right w:val="none" w:sz="0" w:space="0" w:color="auto"/>
              </w:divBdr>
            </w:div>
            <w:div w:id="868879109">
              <w:marLeft w:val="0"/>
              <w:marRight w:val="0"/>
              <w:marTop w:val="0"/>
              <w:marBottom w:val="0"/>
              <w:divBdr>
                <w:top w:val="none" w:sz="0" w:space="0" w:color="auto"/>
                <w:left w:val="none" w:sz="0" w:space="0" w:color="auto"/>
                <w:bottom w:val="none" w:sz="0" w:space="0" w:color="auto"/>
                <w:right w:val="none" w:sz="0" w:space="0" w:color="auto"/>
              </w:divBdr>
            </w:div>
            <w:div w:id="940528444">
              <w:marLeft w:val="0"/>
              <w:marRight w:val="0"/>
              <w:marTop w:val="0"/>
              <w:marBottom w:val="0"/>
              <w:divBdr>
                <w:top w:val="none" w:sz="0" w:space="0" w:color="auto"/>
                <w:left w:val="none" w:sz="0" w:space="0" w:color="auto"/>
                <w:bottom w:val="none" w:sz="0" w:space="0" w:color="auto"/>
                <w:right w:val="none" w:sz="0" w:space="0" w:color="auto"/>
              </w:divBdr>
            </w:div>
            <w:div w:id="1276714741">
              <w:marLeft w:val="0"/>
              <w:marRight w:val="0"/>
              <w:marTop w:val="0"/>
              <w:marBottom w:val="0"/>
              <w:divBdr>
                <w:top w:val="none" w:sz="0" w:space="0" w:color="auto"/>
                <w:left w:val="none" w:sz="0" w:space="0" w:color="auto"/>
                <w:bottom w:val="none" w:sz="0" w:space="0" w:color="auto"/>
                <w:right w:val="none" w:sz="0" w:space="0" w:color="auto"/>
              </w:divBdr>
            </w:div>
            <w:div w:id="1458601317">
              <w:marLeft w:val="0"/>
              <w:marRight w:val="0"/>
              <w:marTop w:val="0"/>
              <w:marBottom w:val="0"/>
              <w:divBdr>
                <w:top w:val="none" w:sz="0" w:space="0" w:color="auto"/>
                <w:left w:val="none" w:sz="0" w:space="0" w:color="auto"/>
                <w:bottom w:val="none" w:sz="0" w:space="0" w:color="auto"/>
                <w:right w:val="none" w:sz="0" w:space="0" w:color="auto"/>
              </w:divBdr>
            </w:div>
          </w:divsChild>
        </w:div>
        <w:div w:id="1274480003">
          <w:marLeft w:val="0"/>
          <w:marRight w:val="0"/>
          <w:marTop w:val="0"/>
          <w:marBottom w:val="0"/>
          <w:divBdr>
            <w:top w:val="none" w:sz="0" w:space="0" w:color="auto"/>
            <w:left w:val="none" w:sz="0" w:space="0" w:color="auto"/>
            <w:bottom w:val="none" w:sz="0" w:space="0" w:color="auto"/>
            <w:right w:val="none" w:sz="0" w:space="0" w:color="auto"/>
          </w:divBdr>
        </w:div>
        <w:div w:id="1635522506">
          <w:marLeft w:val="0"/>
          <w:marRight w:val="0"/>
          <w:marTop w:val="0"/>
          <w:marBottom w:val="0"/>
          <w:divBdr>
            <w:top w:val="none" w:sz="0" w:space="0" w:color="auto"/>
            <w:left w:val="none" w:sz="0" w:space="0" w:color="auto"/>
            <w:bottom w:val="none" w:sz="0" w:space="0" w:color="auto"/>
            <w:right w:val="none" w:sz="0" w:space="0" w:color="auto"/>
          </w:divBdr>
          <w:divsChild>
            <w:div w:id="783232096">
              <w:marLeft w:val="0"/>
              <w:marRight w:val="0"/>
              <w:marTop w:val="0"/>
              <w:marBottom w:val="0"/>
              <w:divBdr>
                <w:top w:val="none" w:sz="0" w:space="0" w:color="auto"/>
                <w:left w:val="none" w:sz="0" w:space="0" w:color="auto"/>
                <w:bottom w:val="none" w:sz="0" w:space="0" w:color="auto"/>
                <w:right w:val="none" w:sz="0" w:space="0" w:color="auto"/>
              </w:divBdr>
            </w:div>
          </w:divsChild>
        </w:div>
        <w:div w:id="1682244540">
          <w:marLeft w:val="0"/>
          <w:marRight w:val="0"/>
          <w:marTop w:val="0"/>
          <w:marBottom w:val="0"/>
          <w:divBdr>
            <w:top w:val="none" w:sz="0" w:space="0" w:color="auto"/>
            <w:left w:val="none" w:sz="0" w:space="0" w:color="auto"/>
            <w:bottom w:val="none" w:sz="0" w:space="0" w:color="auto"/>
            <w:right w:val="none" w:sz="0" w:space="0" w:color="auto"/>
          </w:divBdr>
          <w:divsChild>
            <w:div w:id="757481666">
              <w:marLeft w:val="0"/>
              <w:marRight w:val="0"/>
              <w:marTop w:val="0"/>
              <w:marBottom w:val="0"/>
              <w:divBdr>
                <w:top w:val="none" w:sz="0" w:space="0" w:color="auto"/>
                <w:left w:val="none" w:sz="0" w:space="0" w:color="auto"/>
                <w:bottom w:val="none" w:sz="0" w:space="0" w:color="auto"/>
                <w:right w:val="none" w:sz="0" w:space="0" w:color="auto"/>
              </w:divBdr>
            </w:div>
            <w:div w:id="1455829885">
              <w:marLeft w:val="0"/>
              <w:marRight w:val="0"/>
              <w:marTop w:val="0"/>
              <w:marBottom w:val="0"/>
              <w:divBdr>
                <w:top w:val="none" w:sz="0" w:space="0" w:color="auto"/>
                <w:left w:val="none" w:sz="0" w:space="0" w:color="auto"/>
                <w:bottom w:val="none" w:sz="0" w:space="0" w:color="auto"/>
                <w:right w:val="none" w:sz="0" w:space="0" w:color="auto"/>
              </w:divBdr>
            </w:div>
            <w:div w:id="1670788214">
              <w:marLeft w:val="0"/>
              <w:marRight w:val="0"/>
              <w:marTop w:val="0"/>
              <w:marBottom w:val="0"/>
              <w:divBdr>
                <w:top w:val="none" w:sz="0" w:space="0" w:color="auto"/>
                <w:left w:val="none" w:sz="0" w:space="0" w:color="auto"/>
                <w:bottom w:val="none" w:sz="0" w:space="0" w:color="auto"/>
                <w:right w:val="none" w:sz="0" w:space="0" w:color="auto"/>
              </w:divBdr>
            </w:div>
            <w:div w:id="1868789703">
              <w:marLeft w:val="0"/>
              <w:marRight w:val="0"/>
              <w:marTop w:val="0"/>
              <w:marBottom w:val="0"/>
              <w:divBdr>
                <w:top w:val="none" w:sz="0" w:space="0" w:color="auto"/>
                <w:left w:val="none" w:sz="0" w:space="0" w:color="auto"/>
                <w:bottom w:val="none" w:sz="0" w:space="0" w:color="auto"/>
                <w:right w:val="none" w:sz="0" w:space="0" w:color="auto"/>
              </w:divBdr>
            </w:div>
          </w:divsChild>
        </w:div>
        <w:div w:id="1898205651">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collect.vic.gov.au/" TargetMode="External"/><Relationship Id="rId3" Type="http://schemas.openxmlformats.org/officeDocument/2006/relationships/customXml" Target="../customXml/item3.xml"/><Relationship Id="rId21" Type="http://schemas.openxmlformats.org/officeDocument/2006/relationships/hyperlink" Target="https://www2.health.vic.gov.au/about/publications/policiesandguidelines/Hospital-access-for-people-seeking-asylu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hhsvicgovau.sharepoint.com/sites/DCU-DHHS-GRP/Shared%20Documents/General/HDSS%20bulletins/Victorian%20hospital%20circulars" TargetMode="External"/><Relationship Id="rId29" Type="http://schemas.openxmlformats.org/officeDocument/2006/relationships/hyperlink" Target="https://vahi.freshdesk.com/support/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32" Type="http://schemas.openxmlformats.org/officeDocument/2006/relationships/hyperlink" Target="https://www2.health.vic.gov.au/hospitals-and-health-services/data-reporting/health-data-standards-systems/hdss-communic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hyperlink" Target="mailto:HDSS.Helpdesk@health.vic.gov.au"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hdss-communications" TargetMode="External"/><Relationship Id="rId27" Type="http://schemas.openxmlformats.org/officeDocument/2006/relationships/hyperlink" Target="https://www2.health.vic.gov.au/hospitals-and-health-services/data-reporting/health-data-standards-systems/annual-changes" TargetMode="External"/><Relationship Id="rId30" Type="http://schemas.openxmlformats.org/officeDocument/2006/relationships/hyperlink" Target="mailto:Hosdata.frontdesk@vahi.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0" ma:contentTypeDescription="Create a new document." ma:contentTypeScope="" ma:versionID="ab4ff58293ac3fb69baeaf6a6806353d">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a285110f9e634dc26c59a1393f20547e"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35312-6486-4741-9E9B-5504BC1CFA17}">
  <ds:schemaRefs>
    <ds:schemaRef ds:uri="http://schemas.openxmlformats.org/officeDocument/2006/bibliography"/>
  </ds:schemaRefs>
</ds:datastoreItem>
</file>

<file path=customXml/itemProps2.xml><?xml version="1.0" encoding="utf-8"?>
<ds:datastoreItem xmlns:ds="http://schemas.openxmlformats.org/officeDocument/2006/customXml" ds:itemID="{2CB6B625-45CE-4159-9497-88992E53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1409</Words>
  <Characters>11297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HDSS Bulletin Issue 246</vt:lpstr>
    </vt:vector>
  </TitlesOfParts>
  <Company>Victoria State Government, Department of Health</Company>
  <LinksUpToDate>false</LinksUpToDate>
  <CharactersWithSpaces>12681</CharactersWithSpaces>
  <SharedDoc>false</SharedDoc>
  <HyperlinkBase/>
  <HLinks>
    <vt:vector size="210" baseType="variant">
      <vt:variant>
        <vt:i4>131074</vt:i4>
      </vt:variant>
      <vt:variant>
        <vt:i4>165</vt:i4>
      </vt:variant>
      <vt:variant>
        <vt:i4>0</vt:i4>
      </vt:variant>
      <vt:variant>
        <vt:i4>5</vt:i4>
      </vt:variant>
      <vt:variant>
        <vt:lpwstr>https://www2.health.vic.gov.au/hospitals-and-health-services/data-reporting/health-data-standards-systems/hdss-communications</vt:lpwstr>
      </vt:variant>
      <vt:variant>
        <vt:lpwstr/>
      </vt:variant>
      <vt:variant>
        <vt:i4>983139</vt:i4>
      </vt:variant>
      <vt:variant>
        <vt:i4>162</vt:i4>
      </vt:variant>
      <vt:variant>
        <vt:i4>0</vt:i4>
      </vt:variant>
      <vt:variant>
        <vt:i4>5</vt:i4>
      </vt:variant>
      <vt:variant>
        <vt:lpwstr>mailto:hdss.helpdesk@vahi.vic.gov.au</vt:lpwstr>
      </vt:variant>
      <vt:variant>
        <vt:lpwstr/>
      </vt:variant>
      <vt:variant>
        <vt:i4>4784189</vt:i4>
      </vt:variant>
      <vt:variant>
        <vt:i4>159</vt:i4>
      </vt:variant>
      <vt:variant>
        <vt:i4>0</vt:i4>
      </vt:variant>
      <vt:variant>
        <vt:i4>5</vt:i4>
      </vt:variant>
      <vt:variant>
        <vt:lpwstr>mailto:Hosdata.frontdesk@vahi.vic.gov.au</vt:lpwstr>
      </vt:variant>
      <vt:variant>
        <vt:lpwstr/>
      </vt:variant>
      <vt:variant>
        <vt:i4>7274559</vt:i4>
      </vt:variant>
      <vt:variant>
        <vt:i4>156</vt:i4>
      </vt:variant>
      <vt:variant>
        <vt:i4>0</vt:i4>
      </vt:variant>
      <vt:variant>
        <vt:i4>5</vt:i4>
      </vt:variant>
      <vt:variant>
        <vt:lpwstr>https://vahi.freshdesk.com/support/home</vt:lpwstr>
      </vt:variant>
      <vt:variant>
        <vt:lpwstr/>
      </vt:variant>
      <vt:variant>
        <vt:i4>983139</vt:i4>
      </vt:variant>
      <vt:variant>
        <vt:i4>153</vt:i4>
      </vt:variant>
      <vt:variant>
        <vt:i4>0</vt:i4>
      </vt:variant>
      <vt:variant>
        <vt:i4>5</vt:i4>
      </vt:variant>
      <vt:variant>
        <vt:lpwstr>mailto:hdss.helpdesk@vahi.vic.gov.au</vt:lpwstr>
      </vt:variant>
      <vt:variant>
        <vt:lpwstr/>
      </vt:variant>
      <vt:variant>
        <vt:i4>0</vt:i4>
      </vt:variant>
      <vt:variant>
        <vt:i4>150</vt:i4>
      </vt:variant>
      <vt:variant>
        <vt:i4>0</vt:i4>
      </vt:variant>
      <vt:variant>
        <vt:i4>5</vt:i4>
      </vt:variant>
      <vt:variant>
        <vt:lpwstr>https://www2.health.vic.gov.au/hospitals-and-health-services/data-reporting/health-data-standards-systems/annual-changes</vt:lpwstr>
      </vt:variant>
      <vt:variant>
        <vt:lpwstr/>
      </vt:variant>
      <vt:variant>
        <vt:i4>1310790</vt:i4>
      </vt:variant>
      <vt:variant>
        <vt:i4>147</vt:i4>
      </vt:variant>
      <vt:variant>
        <vt:i4>0</vt:i4>
      </vt:variant>
      <vt:variant>
        <vt:i4>5</vt:i4>
      </vt:variant>
      <vt:variant>
        <vt:lpwstr>https://www.healthcollect.vic.gov.au/</vt:lpwstr>
      </vt:variant>
      <vt:variant>
        <vt:lpwstr/>
      </vt:variant>
      <vt:variant>
        <vt:i4>1310790</vt:i4>
      </vt:variant>
      <vt:variant>
        <vt:i4>144</vt:i4>
      </vt:variant>
      <vt:variant>
        <vt:i4>0</vt:i4>
      </vt:variant>
      <vt:variant>
        <vt:i4>5</vt:i4>
      </vt:variant>
      <vt:variant>
        <vt:lpwstr>https://www.healthcollect.vic.gov.au/</vt:lpwstr>
      </vt:variant>
      <vt:variant>
        <vt:lpwstr/>
      </vt:variant>
      <vt:variant>
        <vt:i4>6553602</vt:i4>
      </vt:variant>
      <vt:variant>
        <vt:i4>141</vt:i4>
      </vt:variant>
      <vt:variant>
        <vt:i4>0</vt:i4>
      </vt:variant>
      <vt:variant>
        <vt:i4>5</vt:i4>
      </vt:variant>
      <vt:variant>
        <vt:lpwstr>mailto:%3chdss.helpdesk@health.vic.gov.au</vt:lpwstr>
      </vt:variant>
      <vt:variant>
        <vt:lpwstr/>
      </vt:variant>
      <vt:variant>
        <vt:i4>7077898</vt:i4>
      </vt:variant>
      <vt:variant>
        <vt:i4>138</vt:i4>
      </vt:variant>
      <vt:variant>
        <vt:i4>0</vt:i4>
      </vt:variant>
      <vt:variant>
        <vt:i4>5</vt:i4>
      </vt:variant>
      <vt:variant>
        <vt:lpwstr>mailto:hdss.helpdesk@health.vic.gov.au</vt:lpwstr>
      </vt:variant>
      <vt:variant>
        <vt:lpwstr/>
      </vt:variant>
      <vt:variant>
        <vt:i4>7077898</vt:i4>
      </vt:variant>
      <vt:variant>
        <vt:i4>135</vt:i4>
      </vt:variant>
      <vt:variant>
        <vt:i4>0</vt:i4>
      </vt:variant>
      <vt:variant>
        <vt:i4>5</vt:i4>
      </vt:variant>
      <vt:variant>
        <vt:lpwstr>mailto:hdss.helpdesk@health.vic.gov.au</vt:lpwstr>
      </vt:variant>
      <vt:variant>
        <vt:lpwstr/>
      </vt:variant>
      <vt:variant>
        <vt:i4>7077898</vt:i4>
      </vt:variant>
      <vt:variant>
        <vt:i4>132</vt:i4>
      </vt:variant>
      <vt:variant>
        <vt:i4>0</vt:i4>
      </vt:variant>
      <vt:variant>
        <vt:i4>5</vt:i4>
      </vt:variant>
      <vt:variant>
        <vt:lpwstr>mailto:hdss.helpdesk@health.vic.gov.au</vt:lpwstr>
      </vt:variant>
      <vt:variant>
        <vt:lpwstr/>
      </vt:variant>
      <vt:variant>
        <vt:i4>131074</vt:i4>
      </vt:variant>
      <vt:variant>
        <vt:i4>129</vt:i4>
      </vt:variant>
      <vt:variant>
        <vt:i4>0</vt:i4>
      </vt:variant>
      <vt:variant>
        <vt:i4>5</vt:i4>
      </vt:variant>
      <vt:variant>
        <vt:lpwstr>https://www2.health.vic.gov.au/hospitals-and-health-services/data-reporting/health-data-standards-systems/hdss-communications</vt:lpwstr>
      </vt:variant>
      <vt:variant>
        <vt:lpwstr/>
      </vt:variant>
      <vt:variant>
        <vt:i4>1704003</vt:i4>
      </vt:variant>
      <vt:variant>
        <vt:i4>126</vt:i4>
      </vt:variant>
      <vt:variant>
        <vt:i4>0</vt:i4>
      </vt:variant>
      <vt:variant>
        <vt:i4>5</vt:i4>
      </vt:variant>
      <vt:variant>
        <vt:lpwstr>https://www2.health.vic.gov.au/about/publications/policiesandguidelines/Hospital-access-for-people-seeking-asylum</vt:lpwstr>
      </vt:variant>
      <vt:variant>
        <vt:lpwstr/>
      </vt:variant>
      <vt:variant>
        <vt:i4>8323132</vt:i4>
      </vt:variant>
      <vt:variant>
        <vt:i4>123</vt:i4>
      </vt:variant>
      <vt:variant>
        <vt:i4>0</vt:i4>
      </vt:variant>
      <vt:variant>
        <vt:i4>5</vt:i4>
      </vt:variant>
      <vt:variant>
        <vt:lpwstr>https://dhhsvicgovau.sharepoint.com/sites/DCU-DHHS-GRP/Shared Documents/General/HDSS bulletins/Victorian hospital circulars</vt:lpwstr>
      </vt:variant>
      <vt:variant>
        <vt:lpwstr/>
      </vt:variant>
      <vt:variant>
        <vt:i4>983104</vt:i4>
      </vt:variant>
      <vt:variant>
        <vt:i4>120</vt:i4>
      </vt:variant>
      <vt:variant>
        <vt:i4>0</vt:i4>
      </vt:variant>
      <vt:variant>
        <vt:i4>5</vt:i4>
      </vt:variant>
      <vt:variant>
        <vt:lpwstr>https://www.health.gov.au/news/phi-circulars</vt:lpwstr>
      </vt:variant>
      <vt:variant>
        <vt:lpwstr/>
      </vt:variant>
      <vt:variant>
        <vt:i4>1310768</vt:i4>
      </vt:variant>
      <vt:variant>
        <vt:i4>113</vt:i4>
      </vt:variant>
      <vt:variant>
        <vt:i4>0</vt:i4>
      </vt:variant>
      <vt:variant>
        <vt:i4>5</vt:i4>
      </vt:variant>
      <vt:variant>
        <vt:lpwstr/>
      </vt:variant>
      <vt:variant>
        <vt:lpwstr>_Toc71121979</vt:lpwstr>
      </vt:variant>
      <vt:variant>
        <vt:i4>1376304</vt:i4>
      </vt:variant>
      <vt:variant>
        <vt:i4>107</vt:i4>
      </vt:variant>
      <vt:variant>
        <vt:i4>0</vt:i4>
      </vt:variant>
      <vt:variant>
        <vt:i4>5</vt:i4>
      </vt:variant>
      <vt:variant>
        <vt:lpwstr/>
      </vt:variant>
      <vt:variant>
        <vt:lpwstr>_Toc71121978</vt:lpwstr>
      </vt:variant>
      <vt:variant>
        <vt:i4>1703984</vt:i4>
      </vt:variant>
      <vt:variant>
        <vt:i4>101</vt:i4>
      </vt:variant>
      <vt:variant>
        <vt:i4>0</vt:i4>
      </vt:variant>
      <vt:variant>
        <vt:i4>5</vt:i4>
      </vt:variant>
      <vt:variant>
        <vt:lpwstr/>
      </vt:variant>
      <vt:variant>
        <vt:lpwstr>_Toc71121977</vt:lpwstr>
      </vt:variant>
      <vt:variant>
        <vt:i4>1769520</vt:i4>
      </vt:variant>
      <vt:variant>
        <vt:i4>95</vt:i4>
      </vt:variant>
      <vt:variant>
        <vt:i4>0</vt:i4>
      </vt:variant>
      <vt:variant>
        <vt:i4>5</vt:i4>
      </vt:variant>
      <vt:variant>
        <vt:lpwstr/>
      </vt:variant>
      <vt:variant>
        <vt:lpwstr>_Toc71121976</vt:lpwstr>
      </vt:variant>
      <vt:variant>
        <vt:i4>1572912</vt:i4>
      </vt:variant>
      <vt:variant>
        <vt:i4>89</vt:i4>
      </vt:variant>
      <vt:variant>
        <vt:i4>0</vt:i4>
      </vt:variant>
      <vt:variant>
        <vt:i4>5</vt:i4>
      </vt:variant>
      <vt:variant>
        <vt:lpwstr/>
      </vt:variant>
      <vt:variant>
        <vt:lpwstr>_Toc71121975</vt:lpwstr>
      </vt:variant>
      <vt:variant>
        <vt:i4>1638448</vt:i4>
      </vt:variant>
      <vt:variant>
        <vt:i4>83</vt:i4>
      </vt:variant>
      <vt:variant>
        <vt:i4>0</vt:i4>
      </vt:variant>
      <vt:variant>
        <vt:i4>5</vt:i4>
      </vt:variant>
      <vt:variant>
        <vt:lpwstr/>
      </vt:variant>
      <vt:variant>
        <vt:lpwstr>_Toc71121974</vt:lpwstr>
      </vt:variant>
      <vt:variant>
        <vt:i4>1966128</vt:i4>
      </vt:variant>
      <vt:variant>
        <vt:i4>77</vt:i4>
      </vt:variant>
      <vt:variant>
        <vt:i4>0</vt:i4>
      </vt:variant>
      <vt:variant>
        <vt:i4>5</vt:i4>
      </vt:variant>
      <vt:variant>
        <vt:lpwstr/>
      </vt:variant>
      <vt:variant>
        <vt:lpwstr>_Toc71121973</vt:lpwstr>
      </vt:variant>
      <vt:variant>
        <vt:i4>2031664</vt:i4>
      </vt:variant>
      <vt:variant>
        <vt:i4>71</vt:i4>
      </vt:variant>
      <vt:variant>
        <vt:i4>0</vt:i4>
      </vt:variant>
      <vt:variant>
        <vt:i4>5</vt:i4>
      </vt:variant>
      <vt:variant>
        <vt:lpwstr/>
      </vt:variant>
      <vt:variant>
        <vt:lpwstr>_Toc71121972</vt:lpwstr>
      </vt:variant>
      <vt:variant>
        <vt:i4>1835056</vt:i4>
      </vt:variant>
      <vt:variant>
        <vt:i4>65</vt:i4>
      </vt:variant>
      <vt:variant>
        <vt:i4>0</vt:i4>
      </vt:variant>
      <vt:variant>
        <vt:i4>5</vt:i4>
      </vt:variant>
      <vt:variant>
        <vt:lpwstr/>
      </vt:variant>
      <vt:variant>
        <vt:lpwstr>_Toc71121971</vt:lpwstr>
      </vt:variant>
      <vt:variant>
        <vt:i4>1900592</vt:i4>
      </vt:variant>
      <vt:variant>
        <vt:i4>59</vt:i4>
      </vt:variant>
      <vt:variant>
        <vt:i4>0</vt:i4>
      </vt:variant>
      <vt:variant>
        <vt:i4>5</vt:i4>
      </vt:variant>
      <vt:variant>
        <vt:lpwstr/>
      </vt:variant>
      <vt:variant>
        <vt:lpwstr>_Toc71121970</vt:lpwstr>
      </vt:variant>
      <vt:variant>
        <vt:i4>1310769</vt:i4>
      </vt:variant>
      <vt:variant>
        <vt:i4>53</vt:i4>
      </vt:variant>
      <vt:variant>
        <vt:i4>0</vt:i4>
      </vt:variant>
      <vt:variant>
        <vt:i4>5</vt:i4>
      </vt:variant>
      <vt:variant>
        <vt:lpwstr/>
      </vt:variant>
      <vt:variant>
        <vt:lpwstr>_Toc71121969</vt:lpwstr>
      </vt:variant>
      <vt:variant>
        <vt:i4>1376305</vt:i4>
      </vt:variant>
      <vt:variant>
        <vt:i4>47</vt:i4>
      </vt:variant>
      <vt:variant>
        <vt:i4>0</vt:i4>
      </vt:variant>
      <vt:variant>
        <vt:i4>5</vt:i4>
      </vt:variant>
      <vt:variant>
        <vt:lpwstr/>
      </vt:variant>
      <vt:variant>
        <vt:lpwstr>_Toc71121968</vt:lpwstr>
      </vt:variant>
      <vt:variant>
        <vt:i4>1703985</vt:i4>
      </vt:variant>
      <vt:variant>
        <vt:i4>41</vt:i4>
      </vt:variant>
      <vt:variant>
        <vt:i4>0</vt:i4>
      </vt:variant>
      <vt:variant>
        <vt:i4>5</vt:i4>
      </vt:variant>
      <vt:variant>
        <vt:lpwstr/>
      </vt:variant>
      <vt:variant>
        <vt:lpwstr>_Toc71121967</vt:lpwstr>
      </vt:variant>
      <vt:variant>
        <vt:i4>1769521</vt:i4>
      </vt:variant>
      <vt:variant>
        <vt:i4>35</vt:i4>
      </vt:variant>
      <vt:variant>
        <vt:i4>0</vt:i4>
      </vt:variant>
      <vt:variant>
        <vt:i4>5</vt:i4>
      </vt:variant>
      <vt:variant>
        <vt:lpwstr/>
      </vt:variant>
      <vt:variant>
        <vt:lpwstr>_Toc71121966</vt:lpwstr>
      </vt:variant>
      <vt:variant>
        <vt:i4>1572913</vt:i4>
      </vt:variant>
      <vt:variant>
        <vt:i4>29</vt:i4>
      </vt:variant>
      <vt:variant>
        <vt:i4>0</vt:i4>
      </vt:variant>
      <vt:variant>
        <vt:i4>5</vt:i4>
      </vt:variant>
      <vt:variant>
        <vt:lpwstr/>
      </vt:variant>
      <vt:variant>
        <vt:lpwstr>_Toc71121965</vt:lpwstr>
      </vt:variant>
      <vt:variant>
        <vt:i4>1638449</vt:i4>
      </vt:variant>
      <vt:variant>
        <vt:i4>23</vt:i4>
      </vt:variant>
      <vt:variant>
        <vt:i4>0</vt:i4>
      </vt:variant>
      <vt:variant>
        <vt:i4>5</vt:i4>
      </vt:variant>
      <vt:variant>
        <vt:lpwstr/>
      </vt:variant>
      <vt:variant>
        <vt:lpwstr>_Toc71121964</vt:lpwstr>
      </vt:variant>
      <vt:variant>
        <vt:i4>1966129</vt:i4>
      </vt:variant>
      <vt:variant>
        <vt:i4>17</vt:i4>
      </vt:variant>
      <vt:variant>
        <vt:i4>0</vt:i4>
      </vt:variant>
      <vt:variant>
        <vt:i4>5</vt:i4>
      </vt:variant>
      <vt:variant>
        <vt:lpwstr/>
      </vt:variant>
      <vt:variant>
        <vt:lpwstr>_Toc71121963</vt:lpwstr>
      </vt:variant>
      <vt:variant>
        <vt:i4>2031665</vt:i4>
      </vt:variant>
      <vt:variant>
        <vt:i4>11</vt:i4>
      </vt:variant>
      <vt:variant>
        <vt:i4>0</vt:i4>
      </vt:variant>
      <vt:variant>
        <vt:i4>5</vt:i4>
      </vt:variant>
      <vt:variant>
        <vt:lpwstr/>
      </vt:variant>
      <vt:variant>
        <vt:lpwstr>_Toc71121962</vt:lpwstr>
      </vt:variant>
      <vt:variant>
        <vt:i4>1835057</vt:i4>
      </vt:variant>
      <vt:variant>
        <vt:i4>5</vt:i4>
      </vt:variant>
      <vt:variant>
        <vt:i4>0</vt:i4>
      </vt:variant>
      <vt:variant>
        <vt:i4>5</vt:i4>
      </vt:variant>
      <vt:variant>
        <vt:lpwstr/>
      </vt:variant>
      <vt:variant>
        <vt:lpwstr>_Toc71121961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246</dc:title>
  <dc:subject>HDSS Bulletin Issue 246</dc:subject>
  <dc:creator>Health and System Performance Reporting</dc:creator>
  <cp:keywords>HDSS Bulletin 246</cp:keywords>
  <cp:lastModifiedBy>Janet Cunningham (Health)</cp:lastModifiedBy>
  <cp:revision>246</cp:revision>
  <cp:lastPrinted>2020-03-29T09:28:00Z</cp:lastPrinted>
  <dcterms:created xsi:type="dcterms:W3CDTF">2021-04-26T08:08:00Z</dcterms:created>
  <dcterms:modified xsi:type="dcterms:W3CDTF">2021-05-06T04:44:00Z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2021-05-06T04:44:50Z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