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04898" w14:textId="26EB6846" w:rsidR="0074696E" w:rsidRPr="004C6EEE" w:rsidRDefault="00900C47" w:rsidP="00EC40D5">
      <w:pPr>
        <w:pStyle w:val="Sectionbreakfirstpage"/>
      </w:pPr>
      <w:r>
        <w:drawing>
          <wp:anchor distT="0" distB="0" distL="114300" distR="114300" simplePos="0" relativeHeight="251658240" behindDoc="1" locked="0" layoutInCell="1" allowOverlap="1" wp14:anchorId="2DAFD298" wp14:editId="300C0E30">
            <wp:simplePos x="0" y="0"/>
            <wp:positionH relativeFrom="column">
              <wp:posOffset>-530861</wp:posOffset>
            </wp:positionH>
            <wp:positionV relativeFrom="paragraph">
              <wp:posOffset>-352426</wp:posOffset>
            </wp:positionV>
            <wp:extent cx="7550785" cy="134528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SS_banner.png"/>
                    <pic:cNvPicPr/>
                  </pic:nvPicPr>
                  <pic:blipFill>
                    <a:blip r:embed="rId11"/>
                    <a:stretch>
                      <a:fillRect/>
                    </a:stretch>
                  </pic:blipFill>
                  <pic:spPr>
                    <a:xfrm>
                      <a:off x="0" y="0"/>
                      <a:ext cx="7575145" cy="1349629"/>
                    </a:xfrm>
                    <a:prstGeom prst="rect">
                      <a:avLst/>
                    </a:prstGeom>
                  </pic:spPr>
                </pic:pic>
              </a:graphicData>
            </a:graphic>
            <wp14:sizeRelH relativeFrom="page">
              <wp14:pctWidth>0</wp14:pctWidth>
            </wp14:sizeRelH>
            <wp14:sizeRelV relativeFrom="page">
              <wp14:pctHeight>0</wp14:pctHeight>
            </wp14:sizeRelV>
          </wp:anchor>
        </w:drawing>
      </w:r>
    </w:p>
    <w:p w14:paraId="67BDB127"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4ABA8988" w14:textId="77777777" w:rsidTr="003B5733">
        <w:tc>
          <w:tcPr>
            <w:tcW w:w="0" w:type="auto"/>
            <w:tcMar>
              <w:top w:w="1701" w:type="dxa"/>
              <w:left w:w="0" w:type="dxa"/>
              <w:right w:w="0" w:type="dxa"/>
            </w:tcMar>
          </w:tcPr>
          <w:p w14:paraId="73421F60" w14:textId="77777777" w:rsidR="003B5733" w:rsidRPr="003B5733" w:rsidRDefault="008E0A5C" w:rsidP="003B5733">
            <w:pPr>
              <w:pStyle w:val="Mainheading"/>
            </w:pPr>
            <w:r>
              <w:t>HDSS Bulletin</w:t>
            </w:r>
          </w:p>
        </w:tc>
      </w:tr>
      <w:tr w:rsidR="003B5733" w14:paraId="7D23DDF9" w14:textId="77777777" w:rsidTr="000101E7">
        <w:tc>
          <w:tcPr>
            <w:tcW w:w="0" w:type="auto"/>
          </w:tcPr>
          <w:p w14:paraId="713AF05C" w14:textId="6B7557B5" w:rsidR="003B5733" w:rsidRPr="00A1389F" w:rsidRDefault="008E0A5C" w:rsidP="000101E7">
            <w:pPr>
              <w:pStyle w:val="Mainsubheading"/>
            </w:pPr>
            <w:r>
              <w:t>Issue 2</w:t>
            </w:r>
            <w:r w:rsidR="00E27F3C">
              <w:t>5</w:t>
            </w:r>
            <w:r w:rsidR="00BC7307">
              <w:t>2</w:t>
            </w:r>
            <w:r>
              <w:t xml:space="preserve">: </w:t>
            </w:r>
            <w:r w:rsidR="00805902">
              <w:t>5</w:t>
            </w:r>
            <w:r w:rsidR="003C2A60">
              <w:t xml:space="preserve"> </w:t>
            </w:r>
            <w:r w:rsidR="00720EA4">
              <w:t>October</w:t>
            </w:r>
            <w:r>
              <w:t xml:space="preserve"> 2021</w:t>
            </w:r>
          </w:p>
        </w:tc>
      </w:tr>
      <w:tr w:rsidR="003B5733" w14:paraId="1145C9AA" w14:textId="77777777" w:rsidTr="000101E7">
        <w:tc>
          <w:tcPr>
            <w:tcW w:w="0" w:type="auto"/>
          </w:tcPr>
          <w:p w14:paraId="640790AB" w14:textId="77777777" w:rsidR="003B5733" w:rsidRDefault="00CF62F3" w:rsidP="000101E7">
            <w:pPr>
              <w:pStyle w:val="Bannermarking"/>
            </w:pPr>
            <w:fldSimple w:instr="FILLIN  &quot;Type the protective marking&quot; \d OFFICIAL \o  \* MERGEFORMAT">
              <w:r w:rsidR="00AE6083">
                <w:t>OFFICIAL</w:t>
              </w:r>
            </w:fldSimple>
          </w:p>
        </w:tc>
      </w:tr>
    </w:tbl>
    <w:p w14:paraId="1CFD971D" w14:textId="77777777" w:rsidR="00B379CE" w:rsidRDefault="00B379CE" w:rsidP="00B379CE">
      <w:pPr>
        <w:pStyle w:val="Body"/>
        <w:rPr>
          <w:b/>
          <w:bCs/>
          <w:color w:val="53565A"/>
          <w:sz w:val="32"/>
          <w:szCs w:val="32"/>
        </w:rPr>
      </w:pPr>
    </w:p>
    <w:p w14:paraId="5CD5BB04" w14:textId="5E6D44EB" w:rsidR="00FA06A9" w:rsidRPr="00B379CE" w:rsidRDefault="00AD784C" w:rsidP="00B379CE">
      <w:pPr>
        <w:pStyle w:val="Body"/>
        <w:rPr>
          <w:b/>
          <w:bCs/>
          <w:color w:val="53565A"/>
          <w:sz w:val="32"/>
          <w:szCs w:val="32"/>
        </w:rPr>
      </w:pPr>
      <w:r w:rsidRPr="00B379CE">
        <w:rPr>
          <w:b/>
          <w:bCs/>
          <w:color w:val="53565A"/>
          <w:sz w:val="32"/>
          <w:szCs w:val="32"/>
        </w:rPr>
        <w:t>Contents</w:t>
      </w:r>
    </w:p>
    <w:p w14:paraId="0EE286BB" w14:textId="148399AA" w:rsidR="0031529F" w:rsidRDefault="00AD784C">
      <w:pPr>
        <w:pStyle w:val="TOC1"/>
        <w:rPr>
          <w:rFonts w:asciiTheme="minorHAnsi" w:eastAsiaTheme="minorEastAsia" w:hAnsiTheme="minorHAnsi" w:cstheme="minorBidi"/>
          <w:b w:val="0"/>
          <w:lang w:eastAsia="en-AU"/>
        </w:rPr>
      </w:pPr>
      <w:r>
        <w:fldChar w:fldCharType="begin"/>
      </w:r>
      <w:r w:rsidRPr="00112578">
        <w:instrText xml:space="preserve"> TOC \h \z \t "Heading 1,1,Heading 2,2" </w:instrText>
      </w:r>
      <w:r>
        <w:fldChar w:fldCharType="separate"/>
      </w:r>
      <w:hyperlink w:anchor="_Toc84319331" w:history="1">
        <w:r w:rsidR="0031529F" w:rsidRPr="00F97FD7">
          <w:rPr>
            <w:rStyle w:val="Hyperlink"/>
          </w:rPr>
          <w:t>Global updates</w:t>
        </w:r>
        <w:r w:rsidR="0031529F">
          <w:rPr>
            <w:webHidden/>
          </w:rPr>
          <w:tab/>
        </w:r>
        <w:r w:rsidR="0031529F">
          <w:rPr>
            <w:webHidden/>
          </w:rPr>
          <w:fldChar w:fldCharType="begin"/>
        </w:r>
        <w:r w:rsidR="0031529F">
          <w:rPr>
            <w:webHidden/>
          </w:rPr>
          <w:instrText xml:space="preserve"> PAGEREF _Toc84319331 \h </w:instrText>
        </w:r>
        <w:r w:rsidR="0031529F">
          <w:rPr>
            <w:webHidden/>
          </w:rPr>
        </w:r>
        <w:r w:rsidR="0031529F">
          <w:rPr>
            <w:webHidden/>
          </w:rPr>
          <w:fldChar w:fldCharType="separate"/>
        </w:r>
        <w:r w:rsidR="0031529F">
          <w:rPr>
            <w:webHidden/>
          </w:rPr>
          <w:t>1</w:t>
        </w:r>
        <w:r w:rsidR="0031529F">
          <w:rPr>
            <w:webHidden/>
          </w:rPr>
          <w:fldChar w:fldCharType="end"/>
        </w:r>
      </w:hyperlink>
    </w:p>
    <w:p w14:paraId="235771FA" w14:textId="11220680" w:rsidR="0031529F" w:rsidRDefault="0031529F">
      <w:pPr>
        <w:pStyle w:val="TOC2"/>
        <w:tabs>
          <w:tab w:val="left" w:pos="851"/>
        </w:tabs>
        <w:rPr>
          <w:rFonts w:asciiTheme="minorHAnsi" w:eastAsiaTheme="minorEastAsia" w:hAnsiTheme="minorHAnsi" w:cstheme="minorBidi"/>
          <w:lang w:eastAsia="en-AU"/>
        </w:rPr>
      </w:pPr>
      <w:hyperlink w:anchor="_Toc84319332" w:history="1">
        <w:r w:rsidRPr="00F97FD7">
          <w:rPr>
            <w:rStyle w:val="Hyperlink"/>
            <w:rFonts w:cs="Times New Roman"/>
          </w:rPr>
          <w:t>252.1</w:t>
        </w:r>
        <w:r>
          <w:rPr>
            <w:rFonts w:asciiTheme="minorHAnsi" w:eastAsiaTheme="minorEastAsia" w:hAnsiTheme="minorHAnsi" w:cstheme="minorBidi"/>
            <w:lang w:eastAsia="en-AU"/>
          </w:rPr>
          <w:tab/>
        </w:r>
        <w:r w:rsidRPr="00F97FD7">
          <w:rPr>
            <w:rStyle w:val="Hyperlink"/>
          </w:rPr>
          <w:t>Circulars</w:t>
        </w:r>
        <w:r>
          <w:rPr>
            <w:webHidden/>
          </w:rPr>
          <w:tab/>
        </w:r>
        <w:r>
          <w:rPr>
            <w:webHidden/>
          </w:rPr>
          <w:fldChar w:fldCharType="begin"/>
        </w:r>
        <w:r>
          <w:rPr>
            <w:webHidden/>
          </w:rPr>
          <w:instrText xml:space="preserve"> PAGEREF _Toc84319332 \h </w:instrText>
        </w:r>
        <w:r>
          <w:rPr>
            <w:webHidden/>
          </w:rPr>
        </w:r>
        <w:r>
          <w:rPr>
            <w:webHidden/>
          </w:rPr>
          <w:fldChar w:fldCharType="separate"/>
        </w:r>
        <w:r>
          <w:rPr>
            <w:webHidden/>
          </w:rPr>
          <w:t>1</w:t>
        </w:r>
        <w:r>
          <w:rPr>
            <w:webHidden/>
          </w:rPr>
          <w:fldChar w:fldCharType="end"/>
        </w:r>
      </w:hyperlink>
    </w:p>
    <w:p w14:paraId="6CBC4694" w14:textId="431304BB" w:rsidR="0031529F" w:rsidRDefault="0031529F">
      <w:pPr>
        <w:pStyle w:val="TOC1"/>
        <w:rPr>
          <w:rFonts w:asciiTheme="minorHAnsi" w:eastAsiaTheme="minorEastAsia" w:hAnsiTheme="minorHAnsi" w:cstheme="minorBidi"/>
          <w:b w:val="0"/>
          <w:lang w:eastAsia="en-AU"/>
        </w:rPr>
      </w:pPr>
      <w:hyperlink w:anchor="_Toc84319333" w:history="1">
        <w:r w:rsidRPr="00F97FD7">
          <w:rPr>
            <w:rStyle w:val="Hyperlink"/>
          </w:rPr>
          <w:t>Victorian Admitted Episodes Dataset (VAED)</w:t>
        </w:r>
        <w:r>
          <w:rPr>
            <w:webHidden/>
          </w:rPr>
          <w:tab/>
        </w:r>
        <w:r>
          <w:rPr>
            <w:webHidden/>
          </w:rPr>
          <w:fldChar w:fldCharType="begin"/>
        </w:r>
        <w:r>
          <w:rPr>
            <w:webHidden/>
          </w:rPr>
          <w:instrText xml:space="preserve"> PAGEREF _Toc84319333 \h </w:instrText>
        </w:r>
        <w:r>
          <w:rPr>
            <w:webHidden/>
          </w:rPr>
        </w:r>
        <w:r>
          <w:rPr>
            <w:webHidden/>
          </w:rPr>
          <w:fldChar w:fldCharType="separate"/>
        </w:r>
        <w:r>
          <w:rPr>
            <w:webHidden/>
          </w:rPr>
          <w:t>2</w:t>
        </w:r>
        <w:r>
          <w:rPr>
            <w:webHidden/>
          </w:rPr>
          <w:fldChar w:fldCharType="end"/>
        </w:r>
      </w:hyperlink>
    </w:p>
    <w:p w14:paraId="0DEC95E7" w14:textId="168CF863" w:rsidR="0031529F" w:rsidRDefault="0031529F">
      <w:pPr>
        <w:pStyle w:val="TOC2"/>
        <w:tabs>
          <w:tab w:val="left" w:pos="851"/>
        </w:tabs>
        <w:rPr>
          <w:rFonts w:asciiTheme="minorHAnsi" w:eastAsiaTheme="minorEastAsia" w:hAnsiTheme="minorHAnsi" w:cstheme="minorBidi"/>
          <w:lang w:eastAsia="en-AU"/>
        </w:rPr>
      </w:pPr>
      <w:hyperlink w:anchor="_Toc84319334" w:history="1">
        <w:r w:rsidRPr="00F97FD7">
          <w:rPr>
            <w:rStyle w:val="Hyperlink"/>
            <w:rFonts w:cs="Times New Roman"/>
          </w:rPr>
          <w:t>252.2</w:t>
        </w:r>
        <w:r>
          <w:rPr>
            <w:rFonts w:asciiTheme="minorHAnsi" w:eastAsiaTheme="minorEastAsia" w:hAnsiTheme="minorHAnsi" w:cstheme="minorBidi"/>
            <w:lang w:eastAsia="en-AU"/>
          </w:rPr>
          <w:tab/>
        </w:r>
        <w:r w:rsidRPr="00F97FD7">
          <w:rPr>
            <w:rStyle w:val="Hyperlink"/>
          </w:rPr>
          <w:t>Private Hospitals Funding Agreement (PHFA)</w:t>
        </w:r>
        <w:r>
          <w:rPr>
            <w:webHidden/>
          </w:rPr>
          <w:tab/>
        </w:r>
        <w:r>
          <w:rPr>
            <w:webHidden/>
          </w:rPr>
          <w:fldChar w:fldCharType="begin"/>
        </w:r>
        <w:r>
          <w:rPr>
            <w:webHidden/>
          </w:rPr>
          <w:instrText xml:space="preserve"> PAGEREF _Toc84319334 \h </w:instrText>
        </w:r>
        <w:r>
          <w:rPr>
            <w:webHidden/>
          </w:rPr>
        </w:r>
        <w:r>
          <w:rPr>
            <w:webHidden/>
          </w:rPr>
          <w:fldChar w:fldCharType="separate"/>
        </w:r>
        <w:r>
          <w:rPr>
            <w:webHidden/>
          </w:rPr>
          <w:t>2</w:t>
        </w:r>
        <w:r>
          <w:rPr>
            <w:webHidden/>
          </w:rPr>
          <w:fldChar w:fldCharType="end"/>
        </w:r>
      </w:hyperlink>
    </w:p>
    <w:p w14:paraId="483F7564" w14:textId="1D8C6FCB" w:rsidR="0031529F" w:rsidRDefault="0031529F">
      <w:pPr>
        <w:pStyle w:val="TOC2"/>
        <w:tabs>
          <w:tab w:val="left" w:pos="851"/>
        </w:tabs>
        <w:rPr>
          <w:rFonts w:asciiTheme="minorHAnsi" w:eastAsiaTheme="minorEastAsia" w:hAnsiTheme="minorHAnsi" w:cstheme="minorBidi"/>
          <w:lang w:eastAsia="en-AU"/>
        </w:rPr>
      </w:pPr>
      <w:hyperlink w:anchor="_Toc84319335" w:history="1">
        <w:r w:rsidRPr="00F97FD7">
          <w:rPr>
            <w:rStyle w:val="Hyperlink"/>
            <w:rFonts w:cs="Times New Roman"/>
          </w:rPr>
          <w:t>252.3</w:t>
        </w:r>
        <w:r>
          <w:rPr>
            <w:rFonts w:asciiTheme="minorHAnsi" w:eastAsiaTheme="minorEastAsia" w:hAnsiTheme="minorHAnsi" w:cstheme="minorBidi"/>
            <w:lang w:eastAsia="en-AU"/>
          </w:rPr>
          <w:tab/>
        </w:r>
        <w:r w:rsidRPr="00F97FD7">
          <w:rPr>
            <w:rStyle w:val="Hyperlink"/>
          </w:rPr>
          <w:t>PHFA Documentation and Clinical Coding Obligations</w:t>
        </w:r>
        <w:r>
          <w:rPr>
            <w:webHidden/>
          </w:rPr>
          <w:tab/>
        </w:r>
        <w:r>
          <w:rPr>
            <w:webHidden/>
          </w:rPr>
          <w:fldChar w:fldCharType="begin"/>
        </w:r>
        <w:r>
          <w:rPr>
            <w:webHidden/>
          </w:rPr>
          <w:instrText xml:space="preserve"> PAGEREF _Toc84319335 \h </w:instrText>
        </w:r>
        <w:r>
          <w:rPr>
            <w:webHidden/>
          </w:rPr>
        </w:r>
        <w:r>
          <w:rPr>
            <w:webHidden/>
          </w:rPr>
          <w:fldChar w:fldCharType="separate"/>
        </w:r>
        <w:r>
          <w:rPr>
            <w:webHidden/>
          </w:rPr>
          <w:t>3</w:t>
        </w:r>
        <w:r>
          <w:rPr>
            <w:webHidden/>
          </w:rPr>
          <w:fldChar w:fldCharType="end"/>
        </w:r>
      </w:hyperlink>
    </w:p>
    <w:p w14:paraId="45875931" w14:textId="2617CC00" w:rsidR="0031529F" w:rsidRDefault="0031529F">
      <w:pPr>
        <w:pStyle w:val="TOC2"/>
        <w:tabs>
          <w:tab w:val="left" w:pos="851"/>
        </w:tabs>
        <w:rPr>
          <w:rFonts w:asciiTheme="minorHAnsi" w:eastAsiaTheme="minorEastAsia" w:hAnsiTheme="minorHAnsi" w:cstheme="minorBidi"/>
          <w:lang w:eastAsia="en-AU"/>
        </w:rPr>
      </w:pPr>
      <w:hyperlink w:anchor="_Toc84319336" w:history="1">
        <w:r w:rsidRPr="00F97FD7">
          <w:rPr>
            <w:rStyle w:val="Hyperlink"/>
            <w:rFonts w:cs="Times New Roman"/>
          </w:rPr>
          <w:t>252.4</w:t>
        </w:r>
        <w:r>
          <w:rPr>
            <w:rFonts w:asciiTheme="minorHAnsi" w:eastAsiaTheme="minorEastAsia" w:hAnsiTheme="minorHAnsi" w:cstheme="minorBidi"/>
            <w:lang w:eastAsia="en-AU"/>
          </w:rPr>
          <w:tab/>
        </w:r>
        <w:r w:rsidRPr="00F97FD7">
          <w:rPr>
            <w:rStyle w:val="Hyperlink"/>
          </w:rPr>
          <w:t>Elective Surgery Blitz reporting under a contract arrangement</w:t>
        </w:r>
        <w:r>
          <w:rPr>
            <w:webHidden/>
          </w:rPr>
          <w:tab/>
        </w:r>
        <w:r>
          <w:rPr>
            <w:webHidden/>
          </w:rPr>
          <w:fldChar w:fldCharType="begin"/>
        </w:r>
        <w:r>
          <w:rPr>
            <w:webHidden/>
          </w:rPr>
          <w:instrText xml:space="preserve"> PAGEREF _Toc84319336 \h </w:instrText>
        </w:r>
        <w:r>
          <w:rPr>
            <w:webHidden/>
          </w:rPr>
        </w:r>
        <w:r>
          <w:rPr>
            <w:webHidden/>
          </w:rPr>
          <w:fldChar w:fldCharType="separate"/>
        </w:r>
        <w:r>
          <w:rPr>
            <w:webHidden/>
          </w:rPr>
          <w:t>4</w:t>
        </w:r>
        <w:r>
          <w:rPr>
            <w:webHidden/>
          </w:rPr>
          <w:fldChar w:fldCharType="end"/>
        </w:r>
      </w:hyperlink>
    </w:p>
    <w:p w14:paraId="74757ACC" w14:textId="5BA72A7D" w:rsidR="0031529F" w:rsidRDefault="0031529F">
      <w:pPr>
        <w:pStyle w:val="TOC2"/>
        <w:tabs>
          <w:tab w:val="left" w:pos="851"/>
        </w:tabs>
        <w:rPr>
          <w:rFonts w:asciiTheme="minorHAnsi" w:eastAsiaTheme="minorEastAsia" w:hAnsiTheme="minorHAnsi" w:cstheme="minorBidi"/>
          <w:lang w:eastAsia="en-AU"/>
        </w:rPr>
      </w:pPr>
      <w:hyperlink w:anchor="_Toc84319337" w:history="1">
        <w:r w:rsidRPr="00F97FD7">
          <w:rPr>
            <w:rStyle w:val="Hyperlink"/>
            <w:rFonts w:cs="Times New Roman"/>
          </w:rPr>
          <w:t>252.5</w:t>
        </w:r>
        <w:r>
          <w:rPr>
            <w:rFonts w:asciiTheme="minorHAnsi" w:eastAsiaTheme="minorEastAsia" w:hAnsiTheme="minorHAnsi" w:cstheme="minorBidi"/>
            <w:lang w:eastAsia="en-AU"/>
          </w:rPr>
          <w:tab/>
        </w:r>
        <w:r w:rsidRPr="00F97FD7">
          <w:rPr>
            <w:rStyle w:val="Hyperlink"/>
          </w:rPr>
          <w:t>Corrections to VAED manual 2021-22</w:t>
        </w:r>
        <w:r>
          <w:rPr>
            <w:webHidden/>
          </w:rPr>
          <w:tab/>
        </w:r>
        <w:r>
          <w:rPr>
            <w:webHidden/>
          </w:rPr>
          <w:fldChar w:fldCharType="begin"/>
        </w:r>
        <w:r>
          <w:rPr>
            <w:webHidden/>
          </w:rPr>
          <w:instrText xml:space="preserve"> PAGEREF _Toc84319337 \h </w:instrText>
        </w:r>
        <w:r>
          <w:rPr>
            <w:webHidden/>
          </w:rPr>
        </w:r>
        <w:r>
          <w:rPr>
            <w:webHidden/>
          </w:rPr>
          <w:fldChar w:fldCharType="separate"/>
        </w:r>
        <w:r>
          <w:rPr>
            <w:webHidden/>
          </w:rPr>
          <w:t>5</w:t>
        </w:r>
        <w:r>
          <w:rPr>
            <w:webHidden/>
          </w:rPr>
          <w:fldChar w:fldCharType="end"/>
        </w:r>
      </w:hyperlink>
    </w:p>
    <w:p w14:paraId="59F4E7AF" w14:textId="6BC955C5" w:rsidR="0031529F" w:rsidRDefault="0031529F">
      <w:pPr>
        <w:pStyle w:val="TOC1"/>
        <w:rPr>
          <w:rFonts w:asciiTheme="minorHAnsi" w:eastAsiaTheme="minorEastAsia" w:hAnsiTheme="minorHAnsi" w:cstheme="minorBidi"/>
          <w:b w:val="0"/>
          <w:lang w:eastAsia="en-AU"/>
        </w:rPr>
      </w:pPr>
      <w:hyperlink w:anchor="_Toc84319338" w:history="1">
        <w:r w:rsidRPr="00F97FD7">
          <w:rPr>
            <w:rStyle w:val="Hyperlink"/>
          </w:rPr>
          <w:t>Elective Surgery Information System (ESIS)</w:t>
        </w:r>
        <w:r>
          <w:rPr>
            <w:webHidden/>
          </w:rPr>
          <w:tab/>
        </w:r>
        <w:r>
          <w:rPr>
            <w:webHidden/>
          </w:rPr>
          <w:fldChar w:fldCharType="begin"/>
        </w:r>
        <w:r>
          <w:rPr>
            <w:webHidden/>
          </w:rPr>
          <w:instrText xml:space="preserve"> PAGEREF _Toc84319338 \h </w:instrText>
        </w:r>
        <w:r>
          <w:rPr>
            <w:webHidden/>
          </w:rPr>
        </w:r>
        <w:r>
          <w:rPr>
            <w:webHidden/>
          </w:rPr>
          <w:fldChar w:fldCharType="separate"/>
        </w:r>
        <w:r>
          <w:rPr>
            <w:webHidden/>
          </w:rPr>
          <w:t>5</w:t>
        </w:r>
        <w:r>
          <w:rPr>
            <w:webHidden/>
          </w:rPr>
          <w:fldChar w:fldCharType="end"/>
        </w:r>
      </w:hyperlink>
    </w:p>
    <w:p w14:paraId="2368FCEB" w14:textId="068EF4EC" w:rsidR="0031529F" w:rsidRDefault="0031529F">
      <w:pPr>
        <w:pStyle w:val="TOC2"/>
        <w:tabs>
          <w:tab w:val="left" w:pos="851"/>
        </w:tabs>
        <w:rPr>
          <w:rFonts w:asciiTheme="minorHAnsi" w:eastAsiaTheme="minorEastAsia" w:hAnsiTheme="minorHAnsi" w:cstheme="minorBidi"/>
          <w:lang w:eastAsia="en-AU"/>
        </w:rPr>
      </w:pPr>
      <w:hyperlink w:anchor="_Toc84319339" w:history="1">
        <w:r w:rsidRPr="00F97FD7">
          <w:rPr>
            <w:rStyle w:val="Hyperlink"/>
            <w:rFonts w:eastAsia="Times New Roman" w:cs="Times New Roman"/>
          </w:rPr>
          <w:t>252.6</w:t>
        </w:r>
        <w:r>
          <w:rPr>
            <w:rFonts w:asciiTheme="minorHAnsi" w:eastAsiaTheme="minorEastAsia" w:hAnsiTheme="minorHAnsi" w:cstheme="minorBidi"/>
            <w:lang w:eastAsia="en-AU"/>
          </w:rPr>
          <w:tab/>
        </w:r>
        <w:r w:rsidRPr="00F97FD7">
          <w:rPr>
            <w:rStyle w:val="Hyperlink"/>
          </w:rPr>
          <w:t>Elective surgery performed under contract at a private hospital due to</w:t>
        </w:r>
        <w:r w:rsidRPr="00F97FD7">
          <w:rPr>
            <w:rStyle w:val="Hyperlink"/>
            <w:rFonts w:eastAsia="Times New Roman"/>
          </w:rPr>
          <w:t xml:space="preserve"> COVID-19</w:t>
        </w:r>
        <w:r>
          <w:rPr>
            <w:webHidden/>
          </w:rPr>
          <w:tab/>
        </w:r>
        <w:r>
          <w:rPr>
            <w:webHidden/>
          </w:rPr>
          <w:fldChar w:fldCharType="begin"/>
        </w:r>
        <w:r>
          <w:rPr>
            <w:webHidden/>
          </w:rPr>
          <w:instrText xml:space="preserve"> PAGEREF _Toc84319339 \h </w:instrText>
        </w:r>
        <w:r>
          <w:rPr>
            <w:webHidden/>
          </w:rPr>
        </w:r>
        <w:r>
          <w:rPr>
            <w:webHidden/>
          </w:rPr>
          <w:fldChar w:fldCharType="separate"/>
        </w:r>
        <w:r>
          <w:rPr>
            <w:webHidden/>
          </w:rPr>
          <w:t>5</w:t>
        </w:r>
        <w:r>
          <w:rPr>
            <w:webHidden/>
          </w:rPr>
          <w:fldChar w:fldCharType="end"/>
        </w:r>
      </w:hyperlink>
    </w:p>
    <w:p w14:paraId="0DBB7CC5" w14:textId="2461C5AE" w:rsidR="0031529F" w:rsidRDefault="0031529F">
      <w:pPr>
        <w:pStyle w:val="TOC2"/>
        <w:tabs>
          <w:tab w:val="left" w:pos="851"/>
        </w:tabs>
        <w:rPr>
          <w:rFonts w:asciiTheme="minorHAnsi" w:eastAsiaTheme="minorEastAsia" w:hAnsiTheme="minorHAnsi" w:cstheme="minorBidi"/>
          <w:lang w:eastAsia="en-AU"/>
        </w:rPr>
      </w:pPr>
      <w:hyperlink w:anchor="_Toc84319340" w:history="1">
        <w:r w:rsidRPr="00F97FD7">
          <w:rPr>
            <w:rStyle w:val="Hyperlink"/>
            <w:rFonts w:eastAsia="Times New Roman" w:cs="Times New Roman"/>
          </w:rPr>
          <w:t>252.7</w:t>
        </w:r>
        <w:r>
          <w:rPr>
            <w:rFonts w:asciiTheme="minorHAnsi" w:eastAsiaTheme="minorEastAsia" w:hAnsiTheme="minorHAnsi" w:cstheme="minorBidi"/>
            <w:lang w:eastAsia="en-AU"/>
          </w:rPr>
          <w:tab/>
        </w:r>
        <w:r w:rsidRPr="00F97FD7">
          <w:rPr>
            <w:rStyle w:val="Hyperlink"/>
          </w:rPr>
          <w:t>Scheduled admissions for elective surgery cancelled due to COVID-</w:t>
        </w:r>
        <w:r w:rsidRPr="00F97FD7">
          <w:rPr>
            <w:rStyle w:val="Hyperlink"/>
            <w:rFonts w:eastAsia="Times New Roman"/>
          </w:rPr>
          <w:t>19</w:t>
        </w:r>
        <w:r>
          <w:rPr>
            <w:webHidden/>
          </w:rPr>
          <w:tab/>
        </w:r>
        <w:r>
          <w:rPr>
            <w:webHidden/>
          </w:rPr>
          <w:fldChar w:fldCharType="begin"/>
        </w:r>
        <w:r>
          <w:rPr>
            <w:webHidden/>
          </w:rPr>
          <w:instrText xml:space="preserve"> PAGEREF _Toc84319340 \h </w:instrText>
        </w:r>
        <w:r>
          <w:rPr>
            <w:webHidden/>
          </w:rPr>
        </w:r>
        <w:r>
          <w:rPr>
            <w:webHidden/>
          </w:rPr>
          <w:fldChar w:fldCharType="separate"/>
        </w:r>
        <w:r>
          <w:rPr>
            <w:webHidden/>
          </w:rPr>
          <w:t>6</w:t>
        </w:r>
        <w:r>
          <w:rPr>
            <w:webHidden/>
          </w:rPr>
          <w:fldChar w:fldCharType="end"/>
        </w:r>
      </w:hyperlink>
    </w:p>
    <w:p w14:paraId="6CAE4A49" w14:textId="32D9D785" w:rsidR="0031529F" w:rsidRDefault="0031529F">
      <w:pPr>
        <w:pStyle w:val="TOC2"/>
        <w:tabs>
          <w:tab w:val="left" w:pos="851"/>
        </w:tabs>
        <w:rPr>
          <w:rFonts w:asciiTheme="minorHAnsi" w:eastAsiaTheme="minorEastAsia" w:hAnsiTheme="minorHAnsi" w:cstheme="minorBidi"/>
          <w:lang w:eastAsia="en-AU"/>
        </w:rPr>
      </w:pPr>
      <w:hyperlink w:anchor="_Toc84319341" w:history="1">
        <w:r w:rsidRPr="00F97FD7">
          <w:rPr>
            <w:rStyle w:val="Hyperlink"/>
            <w:rFonts w:cs="Times New Roman"/>
          </w:rPr>
          <w:t>252.8</w:t>
        </w:r>
        <w:r>
          <w:rPr>
            <w:rFonts w:asciiTheme="minorHAnsi" w:eastAsiaTheme="minorEastAsia" w:hAnsiTheme="minorHAnsi" w:cstheme="minorBidi"/>
            <w:lang w:eastAsia="en-AU"/>
          </w:rPr>
          <w:tab/>
        </w:r>
        <w:r w:rsidRPr="00F97FD7">
          <w:rPr>
            <w:rStyle w:val="Hyperlink"/>
          </w:rPr>
          <w:t>Readiness for Surgery code V Ready for surgery – delayed due to COVID-19 response</w:t>
        </w:r>
        <w:r>
          <w:rPr>
            <w:webHidden/>
          </w:rPr>
          <w:tab/>
        </w:r>
        <w:r>
          <w:rPr>
            <w:webHidden/>
          </w:rPr>
          <w:fldChar w:fldCharType="begin"/>
        </w:r>
        <w:r>
          <w:rPr>
            <w:webHidden/>
          </w:rPr>
          <w:instrText xml:space="preserve"> PAGEREF _Toc84319341 \h </w:instrText>
        </w:r>
        <w:r>
          <w:rPr>
            <w:webHidden/>
          </w:rPr>
        </w:r>
        <w:r>
          <w:rPr>
            <w:webHidden/>
          </w:rPr>
          <w:fldChar w:fldCharType="separate"/>
        </w:r>
        <w:r>
          <w:rPr>
            <w:webHidden/>
          </w:rPr>
          <w:t>6</w:t>
        </w:r>
        <w:r>
          <w:rPr>
            <w:webHidden/>
          </w:rPr>
          <w:fldChar w:fldCharType="end"/>
        </w:r>
      </w:hyperlink>
    </w:p>
    <w:p w14:paraId="7564BF9D" w14:textId="0701FEC8" w:rsidR="0031529F" w:rsidRDefault="0031529F">
      <w:pPr>
        <w:pStyle w:val="TOC1"/>
        <w:rPr>
          <w:rFonts w:asciiTheme="minorHAnsi" w:eastAsiaTheme="minorEastAsia" w:hAnsiTheme="minorHAnsi" w:cstheme="minorBidi"/>
          <w:b w:val="0"/>
          <w:lang w:eastAsia="en-AU"/>
        </w:rPr>
      </w:pPr>
      <w:hyperlink w:anchor="_Toc84319342" w:history="1">
        <w:r w:rsidRPr="00F97FD7">
          <w:rPr>
            <w:rStyle w:val="Hyperlink"/>
          </w:rPr>
          <w:t>Agency Information Management System (AIMS)</w:t>
        </w:r>
        <w:r>
          <w:rPr>
            <w:webHidden/>
          </w:rPr>
          <w:tab/>
        </w:r>
        <w:r>
          <w:rPr>
            <w:webHidden/>
          </w:rPr>
          <w:fldChar w:fldCharType="begin"/>
        </w:r>
        <w:r>
          <w:rPr>
            <w:webHidden/>
          </w:rPr>
          <w:instrText xml:space="preserve"> PAGEREF _Toc84319342 \h </w:instrText>
        </w:r>
        <w:r>
          <w:rPr>
            <w:webHidden/>
          </w:rPr>
        </w:r>
        <w:r>
          <w:rPr>
            <w:webHidden/>
          </w:rPr>
          <w:fldChar w:fldCharType="separate"/>
        </w:r>
        <w:r>
          <w:rPr>
            <w:webHidden/>
          </w:rPr>
          <w:t>7</w:t>
        </w:r>
        <w:r>
          <w:rPr>
            <w:webHidden/>
          </w:rPr>
          <w:fldChar w:fldCharType="end"/>
        </w:r>
      </w:hyperlink>
    </w:p>
    <w:p w14:paraId="3517D5DC" w14:textId="0425B7CF" w:rsidR="0031529F" w:rsidRDefault="0031529F">
      <w:pPr>
        <w:pStyle w:val="TOC2"/>
        <w:tabs>
          <w:tab w:val="left" w:pos="851"/>
        </w:tabs>
        <w:rPr>
          <w:rFonts w:asciiTheme="minorHAnsi" w:eastAsiaTheme="minorEastAsia" w:hAnsiTheme="minorHAnsi" w:cstheme="minorBidi"/>
          <w:lang w:eastAsia="en-AU"/>
        </w:rPr>
      </w:pPr>
      <w:hyperlink w:anchor="_Toc84319343" w:history="1">
        <w:r w:rsidRPr="00F97FD7">
          <w:rPr>
            <w:rStyle w:val="Hyperlink"/>
            <w:rFonts w:cs="Times New Roman"/>
          </w:rPr>
          <w:t>252.9</w:t>
        </w:r>
        <w:r>
          <w:rPr>
            <w:rFonts w:asciiTheme="minorHAnsi" w:eastAsiaTheme="minorEastAsia" w:hAnsiTheme="minorHAnsi" w:cstheme="minorBidi"/>
            <w:lang w:eastAsia="en-AU"/>
          </w:rPr>
          <w:tab/>
        </w:r>
        <w:r w:rsidRPr="00F97FD7">
          <w:rPr>
            <w:rStyle w:val="Hyperlink"/>
          </w:rPr>
          <w:t>New AIMS form—COVID vaccination status</w:t>
        </w:r>
        <w:r>
          <w:rPr>
            <w:webHidden/>
          </w:rPr>
          <w:tab/>
        </w:r>
        <w:r>
          <w:rPr>
            <w:webHidden/>
          </w:rPr>
          <w:fldChar w:fldCharType="begin"/>
        </w:r>
        <w:r>
          <w:rPr>
            <w:webHidden/>
          </w:rPr>
          <w:instrText xml:space="preserve"> PAGEREF _Toc84319343 \h </w:instrText>
        </w:r>
        <w:r>
          <w:rPr>
            <w:webHidden/>
          </w:rPr>
        </w:r>
        <w:r>
          <w:rPr>
            <w:webHidden/>
          </w:rPr>
          <w:fldChar w:fldCharType="separate"/>
        </w:r>
        <w:r>
          <w:rPr>
            <w:webHidden/>
          </w:rPr>
          <w:t>7</w:t>
        </w:r>
        <w:r>
          <w:rPr>
            <w:webHidden/>
          </w:rPr>
          <w:fldChar w:fldCharType="end"/>
        </w:r>
      </w:hyperlink>
    </w:p>
    <w:p w14:paraId="6E741B15" w14:textId="215A57C0" w:rsidR="0031529F" w:rsidRDefault="0031529F">
      <w:pPr>
        <w:pStyle w:val="TOC2"/>
        <w:tabs>
          <w:tab w:val="left" w:pos="851"/>
        </w:tabs>
        <w:rPr>
          <w:rFonts w:asciiTheme="minorHAnsi" w:eastAsiaTheme="minorEastAsia" w:hAnsiTheme="minorHAnsi" w:cstheme="minorBidi"/>
          <w:lang w:eastAsia="en-AU"/>
        </w:rPr>
      </w:pPr>
      <w:hyperlink w:anchor="_Toc84319344" w:history="1">
        <w:r w:rsidRPr="00F97FD7">
          <w:rPr>
            <w:rStyle w:val="Hyperlink"/>
            <w:rFonts w:cs="Times New Roman"/>
          </w:rPr>
          <w:t>252.10</w:t>
        </w:r>
        <w:r>
          <w:rPr>
            <w:rFonts w:asciiTheme="minorHAnsi" w:eastAsiaTheme="minorEastAsia" w:hAnsiTheme="minorHAnsi" w:cstheme="minorBidi"/>
            <w:lang w:eastAsia="en-AU"/>
          </w:rPr>
          <w:tab/>
        </w:r>
        <w:r w:rsidRPr="00F97FD7">
          <w:rPr>
            <w:rStyle w:val="Hyperlink"/>
          </w:rPr>
          <w:t>Daily Elective Surgery Activity report recommencing</w:t>
        </w:r>
        <w:r>
          <w:rPr>
            <w:webHidden/>
          </w:rPr>
          <w:tab/>
        </w:r>
        <w:r>
          <w:rPr>
            <w:webHidden/>
          </w:rPr>
          <w:fldChar w:fldCharType="begin"/>
        </w:r>
        <w:r>
          <w:rPr>
            <w:webHidden/>
          </w:rPr>
          <w:instrText xml:space="preserve"> PAGEREF _Toc84319344 \h </w:instrText>
        </w:r>
        <w:r>
          <w:rPr>
            <w:webHidden/>
          </w:rPr>
        </w:r>
        <w:r>
          <w:rPr>
            <w:webHidden/>
          </w:rPr>
          <w:fldChar w:fldCharType="separate"/>
        </w:r>
        <w:r>
          <w:rPr>
            <w:webHidden/>
          </w:rPr>
          <w:t>7</w:t>
        </w:r>
        <w:r>
          <w:rPr>
            <w:webHidden/>
          </w:rPr>
          <w:fldChar w:fldCharType="end"/>
        </w:r>
      </w:hyperlink>
    </w:p>
    <w:p w14:paraId="773FDD60" w14:textId="33851423" w:rsidR="0031529F" w:rsidRDefault="0031529F">
      <w:pPr>
        <w:pStyle w:val="TOC1"/>
        <w:rPr>
          <w:rFonts w:asciiTheme="minorHAnsi" w:eastAsiaTheme="minorEastAsia" w:hAnsiTheme="minorHAnsi" w:cstheme="minorBidi"/>
          <w:b w:val="0"/>
          <w:lang w:eastAsia="en-AU"/>
        </w:rPr>
      </w:pPr>
      <w:hyperlink w:anchor="_Toc84319345" w:history="1">
        <w:r w:rsidRPr="00F97FD7">
          <w:rPr>
            <w:rStyle w:val="Hyperlink"/>
          </w:rPr>
          <w:t>Victorian Integrated Non-Admitted Health Minimum Dataset (VINAH)</w:t>
        </w:r>
        <w:r>
          <w:rPr>
            <w:webHidden/>
          </w:rPr>
          <w:tab/>
        </w:r>
        <w:r>
          <w:rPr>
            <w:webHidden/>
          </w:rPr>
          <w:fldChar w:fldCharType="begin"/>
        </w:r>
        <w:r>
          <w:rPr>
            <w:webHidden/>
          </w:rPr>
          <w:instrText xml:space="preserve"> PAGEREF _Toc84319345 \h </w:instrText>
        </w:r>
        <w:r>
          <w:rPr>
            <w:webHidden/>
          </w:rPr>
        </w:r>
        <w:r>
          <w:rPr>
            <w:webHidden/>
          </w:rPr>
          <w:fldChar w:fldCharType="separate"/>
        </w:r>
        <w:r>
          <w:rPr>
            <w:webHidden/>
          </w:rPr>
          <w:t>8</w:t>
        </w:r>
        <w:r>
          <w:rPr>
            <w:webHidden/>
          </w:rPr>
          <w:fldChar w:fldCharType="end"/>
        </w:r>
      </w:hyperlink>
    </w:p>
    <w:p w14:paraId="681CA9AD" w14:textId="1276DEBF" w:rsidR="0031529F" w:rsidRDefault="0031529F">
      <w:pPr>
        <w:pStyle w:val="TOC2"/>
        <w:tabs>
          <w:tab w:val="left" w:pos="851"/>
        </w:tabs>
        <w:rPr>
          <w:rFonts w:asciiTheme="minorHAnsi" w:eastAsiaTheme="minorEastAsia" w:hAnsiTheme="minorHAnsi" w:cstheme="minorBidi"/>
          <w:lang w:eastAsia="en-AU"/>
        </w:rPr>
      </w:pPr>
      <w:hyperlink w:anchor="_Toc84319346" w:history="1">
        <w:r w:rsidRPr="00F97FD7">
          <w:rPr>
            <w:rStyle w:val="Hyperlink"/>
            <w:rFonts w:cs="Times New Roman"/>
          </w:rPr>
          <w:t>252.11</w:t>
        </w:r>
        <w:r>
          <w:rPr>
            <w:rFonts w:asciiTheme="minorHAnsi" w:eastAsiaTheme="minorEastAsia" w:hAnsiTheme="minorHAnsi" w:cstheme="minorBidi"/>
            <w:lang w:eastAsia="en-AU"/>
          </w:rPr>
          <w:tab/>
        </w:r>
        <w:r w:rsidRPr="00F97FD7">
          <w:rPr>
            <w:rStyle w:val="Hyperlink"/>
          </w:rPr>
          <w:t>Corrections to VINAH manual 2021-22</w:t>
        </w:r>
        <w:r>
          <w:rPr>
            <w:webHidden/>
          </w:rPr>
          <w:tab/>
        </w:r>
        <w:r>
          <w:rPr>
            <w:webHidden/>
          </w:rPr>
          <w:fldChar w:fldCharType="begin"/>
        </w:r>
        <w:r>
          <w:rPr>
            <w:webHidden/>
          </w:rPr>
          <w:instrText xml:space="preserve"> PAGEREF _Toc84319346 \h </w:instrText>
        </w:r>
        <w:r>
          <w:rPr>
            <w:webHidden/>
          </w:rPr>
        </w:r>
        <w:r>
          <w:rPr>
            <w:webHidden/>
          </w:rPr>
          <w:fldChar w:fldCharType="separate"/>
        </w:r>
        <w:r>
          <w:rPr>
            <w:webHidden/>
          </w:rPr>
          <w:t>8</w:t>
        </w:r>
        <w:r>
          <w:rPr>
            <w:webHidden/>
          </w:rPr>
          <w:fldChar w:fldCharType="end"/>
        </w:r>
      </w:hyperlink>
    </w:p>
    <w:p w14:paraId="2EA65127" w14:textId="23AB39B1" w:rsidR="0031529F" w:rsidRDefault="0031529F">
      <w:pPr>
        <w:pStyle w:val="TOC1"/>
        <w:rPr>
          <w:rFonts w:asciiTheme="minorHAnsi" w:eastAsiaTheme="minorEastAsia" w:hAnsiTheme="minorHAnsi" w:cstheme="minorBidi"/>
          <w:b w:val="0"/>
          <w:lang w:eastAsia="en-AU"/>
        </w:rPr>
      </w:pPr>
      <w:hyperlink w:anchor="_Toc84319347" w:history="1">
        <w:r w:rsidRPr="00F97FD7">
          <w:rPr>
            <w:rStyle w:val="Hyperlink"/>
          </w:rPr>
          <w:t>Contacts</w:t>
        </w:r>
        <w:r>
          <w:rPr>
            <w:webHidden/>
          </w:rPr>
          <w:tab/>
        </w:r>
        <w:r>
          <w:rPr>
            <w:webHidden/>
          </w:rPr>
          <w:fldChar w:fldCharType="begin"/>
        </w:r>
        <w:r>
          <w:rPr>
            <w:webHidden/>
          </w:rPr>
          <w:instrText xml:space="preserve"> PAGEREF _Toc84319347 \h </w:instrText>
        </w:r>
        <w:r>
          <w:rPr>
            <w:webHidden/>
          </w:rPr>
        </w:r>
        <w:r>
          <w:rPr>
            <w:webHidden/>
          </w:rPr>
          <w:fldChar w:fldCharType="separate"/>
        </w:r>
        <w:r>
          <w:rPr>
            <w:webHidden/>
          </w:rPr>
          <w:t>9</w:t>
        </w:r>
        <w:r>
          <w:rPr>
            <w:webHidden/>
          </w:rPr>
          <w:fldChar w:fldCharType="end"/>
        </w:r>
      </w:hyperlink>
    </w:p>
    <w:p w14:paraId="0DF4B8E1" w14:textId="3D840FF2" w:rsidR="007173CA" w:rsidRDefault="00AD784C" w:rsidP="00D079AA">
      <w:pPr>
        <w:pStyle w:val="Body"/>
      </w:pPr>
      <w:r>
        <w:fldChar w:fldCharType="end"/>
      </w:r>
    </w:p>
    <w:p w14:paraId="0065554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235C800C" w14:textId="77777777" w:rsidR="00414D3A" w:rsidRDefault="001B5D6D" w:rsidP="00C149E9">
      <w:pPr>
        <w:pStyle w:val="Heading1"/>
      </w:pPr>
      <w:bookmarkStart w:id="0" w:name="_Toc64220749"/>
      <w:bookmarkStart w:id="1" w:name="_Hlk41913885"/>
      <w:bookmarkStart w:id="2" w:name="_Toc84319331"/>
      <w:r>
        <w:t>Global update</w:t>
      </w:r>
      <w:bookmarkEnd w:id="0"/>
      <w:r w:rsidR="008E5EC2">
        <w:t>s</w:t>
      </w:r>
      <w:bookmarkStart w:id="3" w:name="_Toc64220750"/>
      <w:bookmarkEnd w:id="2"/>
    </w:p>
    <w:p w14:paraId="1BD58760" w14:textId="7CC7C542" w:rsidR="0087428F" w:rsidRDefault="001B5D6D" w:rsidP="00414D3A">
      <w:pPr>
        <w:pStyle w:val="Heading2"/>
      </w:pPr>
      <w:bookmarkStart w:id="4" w:name="_Toc84319332"/>
      <w:r w:rsidRPr="0050343B">
        <w:t>Circulars</w:t>
      </w:r>
      <w:bookmarkEnd w:id="3"/>
      <w:bookmarkEnd w:id="4"/>
    </w:p>
    <w:p w14:paraId="66CD491F" w14:textId="2B3ED383" w:rsidR="001249BC" w:rsidRDefault="0031529F" w:rsidP="00854BA8">
      <w:pPr>
        <w:pStyle w:val="Body"/>
      </w:pPr>
      <w:hyperlink r:id="rId19" w:history="1">
        <w:r w:rsidR="00184AF3" w:rsidRPr="00184AF3">
          <w:rPr>
            <w:rStyle w:val="Hyperlink"/>
          </w:rPr>
          <w:t>Private hospital circulars</w:t>
        </w:r>
      </w:hyperlink>
      <w:r w:rsidR="001B06B2">
        <w:t xml:space="preserve"> &lt;</w:t>
      </w:r>
      <w:r w:rsidR="001B06B2" w:rsidRPr="001B06B2">
        <w:t>https://www.health.gov.au/news/phi-circulars</w:t>
      </w:r>
      <w:r w:rsidR="001B06B2">
        <w:t>&gt;</w:t>
      </w:r>
    </w:p>
    <w:p w14:paraId="742BDF28" w14:textId="6EB6DEEE" w:rsidR="00D6564C" w:rsidRDefault="0031529F" w:rsidP="000E117C">
      <w:pPr>
        <w:pStyle w:val="Body"/>
      </w:pPr>
      <w:hyperlink r:id="rId20" w:history="1">
        <w:r w:rsidR="0087428F" w:rsidRPr="003A16A4">
          <w:rPr>
            <w:rStyle w:val="Hyperlink"/>
          </w:rPr>
          <w:t>Victorian hospital circulars</w:t>
        </w:r>
      </w:hyperlink>
      <w:r w:rsidR="001B5D6D">
        <w:t xml:space="preserve"> </w:t>
      </w:r>
      <w:hyperlink r:id="rId21" w:history="1">
        <w:r w:rsidR="00993B01" w:rsidRPr="00DB1219">
          <w:rPr>
            <w:rStyle w:val="Hyperlink"/>
          </w:rPr>
          <w:t>https://www2.health.vic.gov.au/about/news-and-events/hospitalcirculars</w:t>
        </w:r>
      </w:hyperlink>
      <w:bookmarkStart w:id="5" w:name="_Toc64220752"/>
    </w:p>
    <w:p w14:paraId="3F597A4A" w14:textId="65067DD5" w:rsidR="530DA7DB" w:rsidRDefault="530DA7DB" w:rsidP="106DCC22">
      <w:pPr>
        <w:pStyle w:val="Body"/>
        <w:rPr>
          <w:rFonts w:eastAsia="Arial" w:cs="Arial"/>
          <w:color w:val="000000" w:themeColor="text1"/>
          <w:szCs w:val="21"/>
        </w:rPr>
      </w:pPr>
    </w:p>
    <w:p w14:paraId="1FB2D91B" w14:textId="4DAC9DFF" w:rsidR="00B80A3E" w:rsidRDefault="00B80A3E" w:rsidP="00B80A3E">
      <w:pPr>
        <w:pStyle w:val="Heading1"/>
      </w:pPr>
      <w:bookmarkStart w:id="6" w:name="_Toc84319333"/>
      <w:r>
        <w:lastRenderedPageBreak/>
        <w:t>Victorian Admitted Episodes Dataset (VAED)</w:t>
      </w:r>
      <w:bookmarkEnd w:id="6"/>
    </w:p>
    <w:p w14:paraId="490F72B0" w14:textId="6F40A9FF" w:rsidR="000F2C5D" w:rsidRDefault="006A4A8B" w:rsidP="003F222F">
      <w:pPr>
        <w:pStyle w:val="Heading2"/>
      </w:pPr>
      <w:bookmarkStart w:id="7" w:name="_Toc84319334"/>
      <w:r>
        <w:t xml:space="preserve">Private </w:t>
      </w:r>
      <w:r w:rsidR="00DD4BE0">
        <w:t>Hospitals Funding Agreement</w:t>
      </w:r>
      <w:r w:rsidR="00180169">
        <w:t xml:space="preserve"> (PHF</w:t>
      </w:r>
      <w:r w:rsidR="00B954B3">
        <w:t>A)</w:t>
      </w:r>
      <w:bookmarkEnd w:id="7"/>
      <w:r w:rsidR="004D1B01">
        <w:t xml:space="preserve"> </w:t>
      </w:r>
    </w:p>
    <w:p w14:paraId="3FD1CBC8" w14:textId="77777777" w:rsidR="00650C55" w:rsidRDefault="00650C55" w:rsidP="00650C55">
      <w:pPr>
        <w:pStyle w:val="Body"/>
      </w:pPr>
      <w:r>
        <w:t>The Victorian Department of Health entered into a Private Hospital Funding Agreement (PHFA) with selected Private Hospital Operators. The PHFA facilitates Victoria’s public and private hospitals working together to relieve pressure on public hospitals and ensure the health system is operating at full capacity. This agreement supports (amongst other things) the treatment of public patients in private hospitals during the COVID pandemic.</w:t>
      </w:r>
    </w:p>
    <w:p w14:paraId="6E839D55" w14:textId="6F058C12" w:rsidR="00650C55" w:rsidRDefault="00650C55" w:rsidP="00650C55">
      <w:pPr>
        <w:pStyle w:val="Body"/>
      </w:pPr>
      <w:r>
        <w:t xml:space="preserve">Effective 1 October 2021, the PHFA is the sole funding mechanism for public patients treated in private hospitals to which the PHFA applies. </w:t>
      </w:r>
      <w:r w:rsidRPr="00852306">
        <w:rPr>
          <w:b/>
          <w:bCs/>
        </w:rPr>
        <w:t xml:space="preserve">For the private hospitals to which the PHFA applies, the PHFA </w:t>
      </w:r>
      <w:r w:rsidR="00D1318A" w:rsidRPr="00852306">
        <w:rPr>
          <w:b/>
          <w:bCs/>
        </w:rPr>
        <w:t>supersedes</w:t>
      </w:r>
      <w:r w:rsidRPr="00852306">
        <w:rPr>
          <w:b/>
          <w:bCs/>
        </w:rPr>
        <w:t xml:space="preserve"> all other contract arrangements in place between public hospitals and those private hospitals</w:t>
      </w:r>
      <w:r>
        <w:t>.</w:t>
      </w:r>
    </w:p>
    <w:p w14:paraId="1EC68883" w14:textId="398A53A6" w:rsidR="00C174BE" w:rsidRDefault="00650C55" w:rsidP="00650C55">
      <w:pPr>
        <w:pStyle w:val="Body"/>
      </w:pPr>
      <w:r>
        <w:t>Public activity completed by private providers under the PHFA must be reported in accordance with the reporting obligations outlined below.</w:t>
      </w:r>
    </w:p>
    <w:p w14:paraId="0AB7CFFB" w14:textId="1A3B4ED6" w:rsidR="001B0537" w:rsidRPr="00C174BE" w:rsidRDefault="001B0537" w:rsidP="001B0537">
      <w:pPr>
        <w:pStyle w:val="Heading3"/>
      </w:pPr>
      <w:r>
        <w:t>Reporting</w:t>
      </w:r>
      <w:r w:rsidR="00A577D9">
        <w:t xml:space="preserve"> obligations</w:t>
      </w:r>
    </w:p>
    <w:p w14:paraId="70AF9803" w14:textId="77777777" w:rsidR="000F2C5D" w:rsidRPr="000F2C5D" w:rsidRDefault="000F2C5D" w:rsidP="000F2C5D">
      <w:pPr>
        <w:spacing w:after="120" w:line="280" w:lineRule="atLeast"/>
        <w:rPr>
          <w:rFonts w:ascii="Arial" w:eastAsia="Times" w:hAnsi="Arial" w:cs="Times New Roman"/>
          <w:sz w:val="21"/>
          <w:szCs w:val="20"/>
        </w:rPr>
      </w:pPr>
      <w:r w:rsidRPr="000F2C5D">
        <w:rPr>
          <w:rFonts w:ascii="Arial" w:eastAsia="Times" w:hAnsi="Arial" w:cs="Times New Roman"/>
          <w:sz w:val="21"/>
          <w:szCs w:val="20"/>
        </w:rPr>
        <w:t>The admitted episode is only reported to the VAED by the hospital at which the activity occurs. Therefore, where the activity occurs at the private hospital, only the private hospital reports the admitted episode.</w:t>
      </w:r>
    </w:p>
    <w:p w14:paraId="71D726DD" w14:textId="77777777" w:rsidR="00D94848" w:rsidRDefault="00A42B72" w:rsidP="000F2C5D">
      <w:pPr>
        <w:spacing w:after="120" w:line="280" w:lineRule="atLeast"/>
        <w:rPr>
          <w:rFonts w:ascii="Arial" w:eastAsia="Times" w:hAnsi="Arial" w:cs="Times New Roman"/>
          <w:sz w:val="21"/>
          <w:szCs w:val="20"/>
        </w:rPr>
      </w:pPr>
      <w:r>
        <w:rPr>
          <w:rFonts w:ascii="Arial" w:eastAsia="Times" w:hAnsi="Arial" w:cs="Times New Roman"/>
          <w:sz w:val="21"/>
          <w:szCs w:val="20"/>
        </w:rPr>
        <w:t xml:space="preserve">Under the PHFA public health services may choose to redirect </w:t>
      </w:r>
      <w:r w:rsidR="009C43C2">
        <w:rPr>
          <w:rFonts w:ascii="Arial" w:eastAsia="Times" w:hAnsi="Arial" w:cs="Times New Roman"/>
          <w:sz w:val="21"/>
          <w:szCs w:val="20"/>
        </w:rPr>
        <w:t>different types of patients (defined by Care Type) for treatment in private hospitals</w:t>
      </w:r>
      <w:r w:rsidR="000F2C5D" w:rsidRPr="000F2C5D">
        <w:rPr>
          <w:rFonts w:ascii="Arial" w:eastAsia="Times" w:hAnsi="Arial" w:cs="Times New Roman"/>
          <w:sz w:val="21"/>
          <w:szCs w:val="20"/>
        </w:rPr>
        <w:t xml:space="preserve">. </w:t>
      </w:r>
      <w:r w:rsidR="00360B78">
        <w:rPr>
          <w:rFonts w:ascii="Arial" w:eastAsia="Times" w:hAnsi="Arial" w:cs="Times New Roman"/>
          <w:sz w:val="21"/>
          <w:szCs w:val="20"/>
        </w:rPr>
        <w:t xml:space="preserve">The private hospital reports the Care Type that reflects </w:t>
      </w:r>
      <w:r w:rsidR="00D94848">
        <w:rPr>
          <w:rFonts w:ascii="Arial" w:eastAsia="Times" w:hAnsi="Arial" w:cs="Times New Roman"/>
          <w:sz w:val="21"/>
          <w:szCs w:val="20"/>
        </w:rPr>
        <w:t>the care provided to the patient.</w:t>
      </w:r>
    </w:p>
    <w:p w14:paraId="6EF01E5C" w14:textId="77777777" w:rsidR="000F2C5D" w:rsidRPr="000F2C5D" w:rsidRDefault="000F2C5D" w:rsidP="000F2C5D">
      <w:pPr>
        <w:spacing w:after="120" w:line="280" w:lineRule="atLeast"/>
        <w:rPr>
          <w:rFonts w:ascii="Arial" w:eastAsia="Times" w:hAnsi="Arial" w:cs="Times New Roman"/>
          <w:sz w:val="21"/>
          <w:szCs w:val="20"/>
        </w:rPr>
      </w:pPr>
      <w:r w:rsidRPr="000F2C5D">
        <w:rPr>
          <w:rFonts w:ascii="Arial" w:eastAsia="Times" w:hAnsi="Arial" w:cs="Times New Roman"/>
          <w:sz w:val="21"/>
          <w:szCs w:val="20"/>
        </w:rPr>
        <w:t>Where the admitted episode occurs at a private hospital, the private hospital must report the following data items to the VAED (in addition to the VAED data items usually reported for an episode of care).</w:t>
      </w:r>
    </w:p>
    <w:p w14:paraId="2CA06A1F" w14:textId="7DA47513" w:rsidR="000F2C5D" w:rsidRPr="000F2C5D" w:rsidRDefault="000F2C5D" w:rsidP="000F2C5D">
      <w:pPr>
        <w:spacing w:after="120" w:line="280" w:lineRule="atLeast"/>
        <w:rPr>
          <w:rFonts w:ascii="Arial" w:eastAsia="Times" w:hAnsi="Arial" w:cs="Times New Roman"/>
          <w:sz w:val="21"/>
          <w:szCs w:val="20"/>
        </w:rPr>
      </w:pPr>
      <w:r w:rsidRPr="000F2C5D">
        <w:rPr>
          <w:rFonts w:ascii="Arial" w:eastAsia="Times" w:hAnsi="Arial" w:cs="Times New Roman"/>
          <w:sz w:val="21"/>
          <w:szCs w:val="20"/>
        </w:rPr>
        <w:t>For all admitted episodes:</w:t>
      </w:r>
    </w:p>
    <w:p w14:paraId="21140021" w14:textId="77777777" w:rsidR="000F2C5D" w:rsidRPr="000F2C5D" w:rsidRDefault="000F2C5D" w:rsidP="00E57F3A">
      <w:pPr>
        <w:pStyle w:val="Heading3"/>
      </w:pPr>
      <w:r w:rsidRPr="000F2C5D">
        <w:t>Unplanned admit to a private hospital (any public patient who presents to or is diverted to a private hospital)</w:t>
      </w:r>
    </w:p>
    <w:p w14:paraId="1755B5CD" w14:textId="77777777" w:rsidR="000F2C5D" w:rsidRPr="000F2C5D" w:rsidRDefault="000F2C5D" w:rsidP="000F2C5D">
      <w:pPr>
        <w:pStyle w:val="Bullet1"/>
      </w:pPr>
      <w:r w:rsidRPr="000F2C5D">
        <w:t>Funding Arrangement: 1 Contract</w:t>
      </w:r>
    </w:p>
    <w:p w14:paraId="4E2C3BB5" w14:textId="77777777" w:rsidR="000F2C5D" w:rsidRPr="000F2C5D" w:rsidRDefault="000F2C5D" w:rsidP="000F2C5D">
      <w:pPr>
        <w:pStyle w:val="Bullet1"/>
      </w:pPr>
      <w:r w:rsidRPr="000F2C5D">
        <w:t>Contract Type: 1 Contract Type B (health authority contracts B for admitted service)</w:t>
      </w:r>
    </w:p>
    <w:p w14:paraId="11FB7E7A" w14:textId="77777777" w:rsidR="000F2C5D" w:rsidRPr="000F2C5D" w:rsidRDefault="000F2C5D" w:rsidP="000F2C5D">
      <w:pPr>
        <w:pStyle w:val="Bullet1"/>
      </w:pPr>
      <w:r w:rsidRPr="000F2C5D">
        <w:t>Contract Role: B (service provider hospital)</w:t>
      </w:r>
    </w:p>
    <w:p w14:paraId="782FBB20" w14:textId="77777777" w:rsidR="000F2C5D" w:rsidRPr="000F2C5D" w:rsidRDefault="000F2C5D" w:rsidP="000F2C5D">
      <w:pPr>
        <w:pStyle w:val="Bullet1"/>
      </w:pPr>
      <w:r w:rsidRPr="000F2C5D">
        <w:t>Contract/Spoke Identifier: 0030 (other funding source)</w:t>
      </w:r>
    </w:p>
    <w:p w14:paraId="5A2AAC4A" w14:textId="77777777" w:rsidR="000F2C5D" w:rsidRPr="000F2C5D" w:rsidRDefault="000F2C5D" w:rsidP="000F2C5D">
      <w:pPr>
        <w:pStyle w:val="Bullet1"/>
      </w:pPr>
      <w:r w:rsidRPr="000F2C5D">
        <w:t>Program Identifier: 08 COVID-19 Surge Response</w:t>
      </w:r>
    </w:p>
    <w:p w14:paraId="322081DA" w14:textId="37693ECF" w:rsidR="000F2C5D" w:rsidRPr="000F2C5D" w:rsidRDefault="000F2C5D" w:rsidP="00C61830">
      <w:pPr>
        <w:pStyle w:val="Bullet1"/>
      </w:pPr>
      <w:r w:rsidRPr="000F2C5D">
        <w:t>Account Class: Public</w:t>
      </w:r>
      <w:r w:rsidR="00E05BFF">
        <w:t xml:space="preserve"> (can include </w:t>
      </w:r>
      <w:r w:rsidR="00C61830" w:rsidRPr="00C61830">
        <w:t>MP - public eligible, ME - ineligible hospital exempt, MF - ineligible asylum seeker, MA - reciprocal healthcare agreement and JP - prisoner)</w:t>
      </w:r>
    </w:p>
    <w:p w14:paraId="5626244B" w14:textId="2F26A2D8" w:rsidR="000F2C5D" w:rsidRPr="000F2C5D" w:rsidRDefault="000F2C5D" w:rsidP="00E57F3A">
      <w:pPr>
        <w:pStyle w:val="Heading3"/>
      </w:pPr>
      <w:r w:rsidRPr="000F2C5D">
        <w:t>Planned admit to a private hospital (public hospital has arranged for the admission to occur at the private hospital and patient does not present to the public hospital first)</w:t>
      </w:r>
    </w:p>
    <w:p w14:paraId="104B3C66" w14:textId="77777777" w:rsidR="000F2C5D" w:rsidRPr="000F2C5D" w:rsidRDefault="000F2C5D" w:rsidP="000F2C5D">
      <w:pPr>
        <w:pStyle w:val="Bullet1"/>
      </w:pPr>
      <w:r w:rsidRPr="000F2C5D">
        <w:t>Funding Arrangement: 1 Contract</w:t>
      </w:r>
    </w:p>
    <w:p w14:paraId="3158BECA" w14:textId="77777777" w:rsidR="000F2C5D" w:rsidRPr="000F2C5D" w:rsidRDefault="000F2C5D" w:rsidP="000F2C5D">
      <w:pPr>
        <w:pStyle w:val="Bullet1"/>
      </w:pPr>
      <w:r w:rsidRPr="000F2C5D">
        <w:t>Contract Type: 1 Contract Type B (health authority contracts B for admitted service)</w:t>
      </w:r>
    </w:p>
    <w:p w14:paraId="349C2BE4" w14:textId="77777777" w:rsidR="000F2C5D" w:rsidRPr="000F2C5D" w:rsidRDefault="000F2C5D" w:rsidP="000F2C5D">
      <w:pPr>
        <w:pStyle w:val="Bullet1"/>
      </w:pPr>
      <w:r w:rsidRPr="000F2C5D">
        <w:t>Contract Role: B (service provider hospital)</w:t>
      </w:r>
    </w:p>
    <w:p w14:paraId="664CA1DE" w14:textId="77777777" w:rsidR="000F2C5D" w:rsidRPr="000F2C5D" w:rsidRDefault="000F2C5D" w:rsidP="000F2C5D">
      <w:pPr>
        <w:pStyle w:val="Bullet1"/>
      </w:pPr>
      <w:r w:rsidRPr="000F2C5D">
        <w:t>Contract/Spoke Identifier: 0030 (other funding source)</w:t>
      </w:r>
    </w:p>
    <w:p w14:paraId="24EAABE6" w14:textId="77777777" w:rsidR="000F2C5D" w:rsidRPr="000F2C5D" w:rsidRDefault="000F2C5D" w:rsidP="000F2C5D">
      <w:pPr>
        <w:pStyle w:val="Bullet1"/>
      </w:pPr>
      <w:r w:rsidRPr="000F2C5D">
        <w:t>Program Identifier: 08 COVID-19 Surge Response</w:t>
      </w:r>
    </w:p>
    <w:p w14:paraId="59D15FC2" w14:textId="302C7B90" w:rsidR="000F2C5D" w:rsidRPr="000F2C5D" w:rsidRDefault="000F2C5D" w:rsidP="000F2C5D">
      <w:pPr>
        <w:pStyle w:val="Bullet1"/>
      </w:pPr>
      <w:r w:rsidRPr="000F2C5D">
        <w:lastRenderedPageBreak/>
        <w:t>Account Class: Select the most appropriate</w:t>
      </w:r>
      <w:r w:rsidR="00695FE9">
        <w:t xml:space="preserve"> account class (excluding Private)</w:t>
      </w:r>
    </w:p>
    <w:p w14:paraId="50538113" w14:textId="77777777" w:rsidR="000F2C5D" w:rsidRPr="000F2C5D" w:rsidRDefault="000F2C5D" w:rsidP="000F2C5D">
      <w:pPr>
        <w:pStyle w:val="Bullet1"/>
      </w:pPr>
      <w:r w:rsidRPr="000F2C5D">
        <w:t>Admission Source:  T - transfer from acute hospital/extended care/rehabilitation/geriatric centre plus a Transfer source code of the hospital the patient was transferred from*</w:t>
      </w:r>
    </w:p>
    <w:p w14:paraId="2E8B8973" w14:textId="77777777" w:rsidR="000F2C5D" w:rsidRPr="000F2C5D" w:rsidRDefault="000F2C5D" w:rsidP="000F2C5D">
      <w:pPr>
        <w:spacing w:after="120" w:line="280" w:lineRule="atLeast"/>
        <w:rPr>
          <w:rFonts w:ascii="Arial" w:eastAsia="Times New Roman" w:hAnsi="Arial" w:cs="Times New Roman"/>
          <w:sz w:val="21"/>
          <w:szCs w:val="20"/>
        </w:rPr>
      </w:pPr>
    </w:p>
    <w:p w14:paraId="3A24C88F" w14:textId="77777777" w:rsidR="000F2C5D" w:rsidRPr="000F2C5D" w:rsidRDefault="000F2C5D" w:rsidP="000F2C5D">
      <w:pPr>
        <w:spacing w:after="120" w:line="280" w:lineRule="atLeast"/>
        <w:rPr>
          <w:rFonts w:ascii="Arial" w:eastAsia="Times" w:hAnsi="Arial" w:cs="Times New Roman"/>
          <w:sz w:val="21"/>
          <w:szCs w:val="20"/>
        </w:rPr>
      </w:pPr>
      <w:r w:rsidRPr="000F2C5D">
        <w:rPr>
          <w:rFonts w:ascii="Arial" w:eastAsia="Times New Roman" w:hAnsi="Arial" w:cs="Times New Roman"/>
          <w:sz w:val="21"/>
          <w:szCs w:val="20"/>
        </w:rPr>
        <w:t>*</w:t>
      </w:r>
      <w:r w:rsidRPr="000F2C5D">
        <w:rPr>
          <w:rFonts w:ascii="Arial" w:eastAsia="Times" w:hAnsi="Arial" w:cs="Times New Roman"/>
          <w:sz w:val="21"/>
          <w:szCs w:val="20"/>
        </w:rPr>
        <w:t>Note: admission source T would not normally be reported unless a patient is transferred directly from one hospital to another, however in order to identify the public hospital that has arranged the admission, admission source T is required in these circumstances.</w:t>
      </w:r>
    </w:p>
    <w:p w14:paraId="302EF03D" w14:textId="77777777" w:rsidR="000F2C5D" w:rsidRPr="000F2C5D" w:rsidRDefault="000F2C5D" w:rsidP="00E57F3A">
      <w:pPr>
        <w:pStyle w:val="Heading3"/>
      </w:pPr>
      <w:r w:rsidRPr="000F2C5D">
        <w:t>Transfers to private hospital from public hospital</w:t>
      </w:r>
      <w:r w:rsidRPr="000F2C5D">
        <w:rPr>
          <w:b/>
          <w:color w:val="0070C0"/>
          <w:sz w:val="20"/>
        </w:rPr>
        <w:t xml:space="preserve"> </w:t>
      </w:r>
      <w:r w:rsidRPr="000F2C5D">
        <w:t>(patient presents to or is admitted at the public hospital before being transferred to the private hospital)</w:t>
      </w:r>
    </w:p>
    <w:p w14:paraId="13C32948" w14:textId="77777777" w:rsidR="000F2C5D" w:rsidRPr="000F2C5D" w:rsidRDefault="000F2C5D" w:rsidP="000F2C5D">
      <w:pPr>
        <w:spacing w:after="120" w:line="280" w:lineRule="atLeast"/>
        <w:rPr>
          <w:rFonts w:ascii="Arial" w:eastAsia="Times New Roman" w:hAnsi="Arial" w:cs="Times New Roman"/>
          <w:sz w:val="21"/>
          <w:szCs w:val="20"/>
        </w:rPr>
      </w:pPr>
      <w:r w:rsidRPr="000F2C5D">
        <w:rPr>
          <w:rFonts w:ascii="Arial" w:eastAsia="Times" w:hAnsi="Arial" w:cs="Times New Roman"/>
          <w:sz w:val="21"/>
          <w:szCs w:val="20"/>
        </w:rPr>
        <w:t>Note: If the patient is admitted to the public hospital and then transferred to a private hospital where they are admitted, both hospitals will report an episode to the VAED (with different admission and separation dates) but only the private hospital will report the contract details below</w:t>
      </w:r>
      <w:r w:rsidRPr="000F2C5D">
        <w:rPr>
          <w:rFonts w:ascii="Arial" w:eastAsia="Times New Roman" w:hAnsi="Arial" w:cs="Times New Roman"/>
          <w:sz w:val="21"/>
          <w:szCs w:val="20"/>
        </w:rPr>
        <w:t>.</w:t>
      </w:r>
    </w:p>
    <w:p w14:paraId="41136FD2" w14:textId="77777777" w:rsidR="000F2C5D" w:rsidRPr="000F2C5D" w:rsidRDefault="000F2C5D" w:rsidP="000F2C5D">
      <w:pPr>
        <w:pStyle w:val="Bullet1"/>
      </w:pPr>
      <w:bookmarkStart w:id="8" w:name="_Hlk37338083"/>
      <w:r w:rsidRPr="000F2C5D">
        <w:t>Funding Arrangement: 1 Contract</w:t>
      </w:r>
    </w:p>
    <w:p w14:paraId="21B59BC4" w14:textId="77777777" w:rsidR="000F2C5D" w:rsidRPr="000F2C5D" w:rsidRDefault="000F2C5D" w:rsidP="000F2C5D">
      <w:pPr>
        <w:pStyle w:val="Bullet1"/>
      </w:pPr>
      <w:r w:rsidRPr="000F2C5D">
        <w:t>Contract Type: 1 Contract Type B (health authority contracts B for admitted service)</w:t>
      </w:r>
    </w:p>
    <w:p w14:paraId="4F2564D3" w14:textId="77777777" w:rsidR="000F2C5D" w:rsidRPr="000F2C5D" w:rsidRDefault="000F2C5D" w:rsidP="000F2C5D">
      <w:pPr>
        <w:pStyle w:val="Bullet1"/>
      </w:pPr>
      <w:r w:rsidRPr="000F2C5D">
        <w:t>Contract Role: B (service provider hospital)</w:t>
      </w:r>
    </w:p>
    <w:p w14:paraId="6899DC73" w14:textId="77777777" w:rsidR="000F2C5D" w:rsidRPr="000F2C5D" w:rsidRDefault="000F2C5D" w:rsidP="000F2C5D">
      <w:pPr>
        <w:pStyle w:val="Bullet1"/>
      </w:pPr>
      <w:r w:rsidRPr="000F2C5D">
        <w:t>Contract/Spoke Identifier: 0030 (other funding source)</w:t>
      </w:r>
    </w:p>
    <w:p w14:paraId="71AB13E5" w14:textId="77777777" w:rsidR="000F2C5D" w:rsidRPr="000F2C5D" w:rsidRDefault="000F2C5D" w:rsidP="000F2C5D">
      <w:pPr>
        <w:pStyle w:val="Bullet1"/>
      </w:pPr>
      <w:r w:rsidRPr="000F2C5D">
        <w:t>Program Identifier: 08 COVID-19 Surge Response</w:t>
      </w:r>
    </w:p>
    <w:p w14:paraId="4B273C84" w14:textId="38A3E3EF" w:rsidR="000F2C5D" w:rsidRPr="000F2C5D" w:rsidRDefault="000F2C5D" w:rsidP="000F2C5D">
      <w:pPr>
        <w:pStyle w:val="Bullet1"/>
      </w:pPr>
      <w:r w:rsidRPr="000F2C5D">
        <w:t xml:space="preserve">Account Class: </w:t>
      </w:r>
      <w:r w:rsidRPr="009D4AA9">
        <w:t>Select the most appropriate</w:t>
      </w:r>
      <w:r w:rsidR="009D4AA9">
        <w:t xml:space="preserve"> account class (excluding Private)</w:t>
      </w:r>
    </w:p>
    <w:p w14:paraId="3B496567" w14:textId="77777777" w:rsidR="000F2C5D" w:rsidRPr="000F2C5D" w:rsidRDefault="000F2C5D" w:rsidP="000F2C5D">
      <w:pPr>
        <w:pStyle w:val="Bullet1"/>
      </w:pPr>
      <w:r w:rsidRPr="000F2C5D">
        <w:t>Admission source = T - transfer from acute hospital/extended care/rehabilitation/geriatric centre plus a Transfer source code of the hospital the patient was transferred from</w:t>
      </w:r>
    </w:p>
    <w:bookmarkEnd w:id="8"/>
    <w:p w14:paraId="09C3E4E8" w14:textId="77777777" w:rsidR="000F2C5D" w:rsidRPr="000F2C5D" w:rsidRDefault="000F2C5D" w:rsidP="00E57F3A">
      <w:pPr>
        <w:pStyle w:val="Heading3"/>
      </w:pPr>
      <w:r w:rsidRPr="000F2C5D">
        <w:t xml:space="preserve">Obstetrics episodes </w:t>
      </w:r>
    </w:p>
    <w:p w14:paraId="3B314C82" w14:textId="77777777" w:rsidR="000F2C5D" w:rsidRPr="000F2C5D" w:rsidRDefault="000F2C5D" w:rsidP="000F2C5D">
      <w:pPr>
        <w:spacing w:after="120" w:line="280" w:lineRule="atLeast"/>
        <w:rPr>
          <w:rFonts w:ascii="Arial" w:eastAsia="Times" w:hAnsi="Arial" w:cs="Times New Roman"/>
          <w:sz w:val="21"/>
          <w:szCs w:val="20"/>
        </w:rPr>
      </w:pPr>
      <w:r w:rsidRPr="000F2C5D">
        <w:rPr>
          <w:rFonts w:ascii="Arial" w:eastAsia="Times" w:hAnsi="Arial" w:cs="Times New Roman"/>
          <w:sz w:val="21"/>
          <w:szCs w:val="20"/>
        </w:rPr>
        <w:t>If the birth episode occurs at the private hospital, that hospital must report a newborn baby episode whether qualified or unqualified (it is currently optional for private hospitals to report unqualified newborns).</w:t>
      </w:r>
    </w:p>
    <w:p w14:paraId="6D50E1DA" w14:textId="77777777" w:rsidR="000F2C5D" w:rsidRPr="000F2C5D" w:rsidRDefault="000F2C5D" w:rsidP="00E57F3A">
      <w:pPr>
        <w:pStyle w:val="Heading3"/>
      </w:pPr>
      <w:r w:rsidRPr="000F2C5D">
        <w:t>Reporting timelines</w:t>
      </w:r>
    </w:p>
    <w:p w14:paraId="52F5651A" w14:textId="77777777" w:rsidR="000F2C5D" w:rsidRPr="000F2C5D" w:rsidRDefault="000F2C5D" w:rsidP="000F2C5D">
      <w:pPr>
        <w:spacing w:after="120" w:line="280" w:lineRule="atLeast"/>
        <w:rPr>
          <w:rFonts w:ascii="Arial" w:eastAsia="Times" w:hAnsi="Arial" w:cs="Times New Roman"/>
          <w:sz w:val="21"/>
          <w:szCs w:val="20"/>
        </w:rPr>
      </w:pPr>
      <w:r w:rsidRPr="000F2C5D">
        <w:rPr>
          <w:rFonts w:ascii="Arial" w:eastAsia="Times" w:hAnsi="Arial" w:cs="Times New Roman"/>
          <w:sz w:val="21"/>
          <w:szCs w:val="20"/>
        </w:rPr>
        <w:t>At a minimum, private hospitals must submit admitted patient data to the VAED according to the timelines below:</w:t>
      </w:r>
    </w:p>
    <w:tbl>
      <w:tblPr>
        <w:tblStyle w:val="TableGrid"/>
        <w:tblW w:w="5000" w:type="pct"/>
        <w:tblLook w:val="04A0" w:firstRow="1" w:lastRow="0" w:firstColumn="1" w:lastColumn="0" w:noHBand="0" w:noVBand="1"/>
      </w:tblPr>
      <w:tblGrid>
        <w:gridCol w:w="4838"/>
        <w:gridCol w:w="5356"/>
      </w:tblGrid>
      <w:tr w:rsidR="000F2C5D" w:rsidRPr="000F2C5D" w14:paraId="5FC2968F" w14:textId="77777777" w:rsidTr="00C557E5">
        <w:tc>
          <w:tcPr>
            <w:tcW w:w="2373" w:type="pct"/>
          </w:tcPr>
          <w:p w14:paraId="2B34687E" w14:textId="77777777" w:rsidR="000F2C5D" w:rsidRPr="000F2C5D" w:rsidRDefault="000F2C5D" w:rsidP="000F2C5D">
            <w:pPr>
              <w:spacing w:before="80" w:after="60"/>
              <w:rPr>
                <w:rFonts w:ascii="Arial" w:eastAsia="Times New Roman" w:hAnsi="Arial" w:cs="Times New Roman"/>
                <w:b/>
                <w:color w:val="53565A"/>
                <w:sz w:val="21"/>
                <w:szCs w:val="20"/>
              </w:rPr>
            </w:pPr>
            <w:r w:rsidRPr="000F2C5D">
              <w:rPr>
                <w:rFonts w:ascii="Arial" w:eastAsia="Times New Roman" w:hAnsi="Arial" w:cs="Times New Roman"/>
                <w:b/>
                <w:color w:val="53565A"/>
                <w:sz w:val="21"/>
                <w:szCs w:val="20"/>
              </w:rPr>
              <w:t>VAED</w:t>
            </w:r>
          </w:p>
        </w:tc>
        <w:tc>
          <w:tcPr>
            <w:tcW w:w="2627" w:type="pct"/>
          </w:tcPr>
          <w:p w14:paraId="14997FA5" w14:textId="77777777" w:rsidR="000F2C5D" w:rsidRPr="000F2C5D" w:rsidRDefault="000F2C5D" w:rsidP="000F2C5D">
            <w:pPr>
              <w:spacing w:before="80" w:after="60"/>
              <w:rPr>
                <w:rFonts w:ascii="Arial" w:eastAsia="Times New Roman" w:hAnsi="Arial" w:cs="Times New Roman"/>
                <w:b/>
                <w:color w:val="53565A"/>
                <w:sz w:val="21"/>
                <w:szCs w:val="20"/>
              </w:rPr>
            </w:pPr>
            <w:r w:rsidRPr="000F2C5D">
              <w:rPr>
                <w:rFonts w:ascii="Arial" w:eastAsia="Times New Roman" w:hAnsi="Arial" w:cs="Times New Roman"/>
                <w:b/>
                <w:color w:val="53565A"/>
                <w:sz w:val="21"/>
                <w:szCs w:val="20"/>
              </w:rPr>
              <w:t>Timeline</w:t>
            </w:r>
          </w:p>
        </w:tc>
      </w:tr>
      <w:tr w:rsidR="000F2C5D" w:rsidRPr="000F2C5D" w14:paraId="50705651" w14:textId="77777777" w:rsidTr="00C557E5">
        <w:tc>
          <w:tcPr>
            <w:tcW w:w="2373" w:type="pct"/>
          </w:tcPr>
          <w:p w14:paraId="4716DFF0" w14:textId="6A11A070" w:rsidR="000F2C5D" w:rsidRPr="000F2C5D" w:rsidRDefault="000F2C5D" w:rsidP="000F2C5D">
            <w:pPr>
              <w:spacing w:before="80" w:after="60"/>
              <w:rPr>
                <w:rFonts w:ascii="Arial" w:eastAsia="Times New Roman" w:hAnsi="Arial" w:cs="Times New Roman"/>
                <w:sz w:val="21"/>
                <w:szCs w:val="20"/>
              </w:rPr>
            </w:pPr>
            <w:r w:rsidRPr="000F2C5D">
              <w:rPr>
                <w:rFonts w:ascii="Arial" w:eastAsia="Times New Roman" w:hAnsi="Arial" w:cs="Times New Roman"/>
                <w:sz w:val="21"/>
                <w:szCs w:val="20"/>
              </w:rPr>
              <w:t>Admission and separation details for the month (E5 records)</w:t>
            </w:r>
          </w:p>
        </w:tc>
        <w:tc>
          <w:tcPr>
            <w:tcW w:w="2627" w:type="pct"/>
          </w:tcPr>
          <w:p w14:paraId="5399DAEB" w14:textId="77777777" w:rsidR="000F2C5D" w:rsidRPr="000F2C5D" w:rsidRDefault="000F2C5D" w:rsidP="000F2C5D">
            <w:pPr>
              <w:spacing w:before="80" w:after="60"/>
              <w:rPr>
                <w:rFonts w:ascii="Arial" w:eastAsia="Times New Roman" w:hAnsi="Arial" w:cs="Times New Roman"/>
                <w:sz w:val="21"/>
                <w:szCs w:val="20"/>
              </w:rPr>
            </w:pPr>
            <w:r w:rsidRPr="000F2C5D">
              <w:rPr>
                <w:rFonts w:ascii="Arial" w:eastAsia="Times New Roman" w:hAnsi="Arial" w:cs="Times New Roman"/>
                <w:sz w:val="21"/>
                <w:szCs w:val="20"/>
              </w:rPr>
              <w:t>Must be submitted by 5.00pm on the 10</w:t>
            </w:r>
            <w:r w:rsidRPr="000F2C5D">
              <w:rPr>
                <w:rFonts w:ascii="Arial" w:eastAsia="Times New Roman" w:hAnsi="Arial" w:cs="Times New Roman"/>
                <w:sz w:val="21"/>
                <w:szCs w:val="20"/>
                <w:vertAlign w:val="superscript"/>
              </w:rPr>
              <w:t>th</w:t>
            </w:r>
            <w:r w:rsidRPr="000F2C5D">
              <w:rPr>
                <w:rFonts w:ascii="Arial" w:eastAsia="Times New Roman" w:hAnsi="Arial" w:cs="Times New Roman"/>
                <w:sz w:val="21"/>
                <w:szCs w:val="20"/>
              </w:rPr>
              <w:t xml:space="preserve"> day of the following month</w:t>
            </w:r>
          </w:p>
        </w:tc>
      </w:tr>
      <w:tr w:rsidR="000F2C5D" w:rsidRPr="000F2C5D" w14:paraId="53669F5C" w14:textId="77777777" w:rsidTr="00C557E5">
        <w:tc>
          <w:tcPr>
            <w:tcW w:w="2373" w:type="pct"/>
          </w:tcPr>
          <w:p w14:paraId="00AC3F51" w14:textId="77777777" w:rsidR="000F2C5D" w:rsidRPr="000F2C5D" w:rsidRDefault="000F2C5D" w:rsidP="000F2C5D">
            <w:pPr>
              <w:spacing w:before="80" w:after="60"/>
              <w:rPr>
                <w:rFonts w:ascii="Arial" w:eastAsia="Times New Roman" w:hAnsi="Arial" w:cs="Times New Roman"/>
                <w:sz w:val="21"/>
                <w:szCs w:val="20"/>
              </w:rPr>
            </w:pPr>
            <w:r w:rsidRPr="000F2C5D">
              <w:rPr>
                <w:rFonts w:ascii="Arial" w:eastAsia="Times New Roman" w:hAnsi="Arial" w:cs="Times New Roman"/>
                <w:sz w:val="21"/>
                <w:szCs w:val="20"/>
              </w:rPr>
              <w:t>Diagnosis and procedure codes (X5 and Y5 records)</w:t>
            </w:r>
          </w:p>
        </w:tc>
        <w:tc>
          <w:tcPr>
            <w:tcW w:w="2627" w:type="pct"/>
          </w:tcPr>
          <w:p w14:paraId="6B05AA64" w14:textId="77777777" w:rsidR="000F2C5D" w:rsidRPr="000F2C5D" w:rsidRDefault="000F2C5D" w:rsidP="000F2C5D">
            <w:pPr>
              <w:spacing w:before="80" w:after="60"/>
              <w:rPr>
                <w:rFonts w:ascii="Arial" w:eastAsia="Times New Roman" w:hAnsi="Arial" w:cs="Times New Roman"/>
                <w:sz w:val="21"/>
                <w:szCs w:val="20"/>
              </w:rPr>
            </w:pPr>
            <w:r w:rsidRPr="000F2C5D">
              <w:rPr>
                <w:rFonts w:ascii="Arial" w:eastAsia="Times New Roman" w:hAnsi="Arial" w:cs="Times New Roman"/>
                <w:sz w:val="21"/>
                <w:szCs w:val="20"/>
              </w:rPr>
              <w:t>Must be submitted by 5.00pm on the 10</w:t>
            </w:r>
            <w:r w:rsidRPr="000F2C5D">
              <w:rPr>
                <w:rFonts w:ascii="Arial" w:eastAsia="Times New Roman" w:hAnsi="Arial" w:cs="Times New Roman"/>
                <w:sz w:val="21"/>
                <w:szCs w:val="20"/>
                <w:vertAlign w:val="superscript"/>
              </w:rPr>
              <w:t>th</w:t>
            </w:r>
            <w:r w:rsidRPr="000F2C5D">
              <w:rPr>
                <w:rFonts w:ascii="Arial" w:eastAsia="Times New Roman" w:hAnsi="Arial" w:cs="Times New Roman"/>
                <w:sz w:val="21"/>
                <w:szCs w:val="20"/>
              </w:rPr>
              <w:t xml:space="preserve"> day of the second month following separation</w:t>
            </w:r>
          </w:p>
        </w:tc>
      </w:tr>
      <w:tr w:rsidR="000F2C5D" w:rsidRPr="000F2C5D" w14:paraId="0EC0FCF6" w14:textId="77777777" w:rsidTr="00C557E5">
        <w:tc>
          <w:tcPr>
            <w:tcW w:w="2373" w:type="pct"/>
          </w:tcPr>
          <w:p w14:paraId="22FC7A7E" w14:textId="5E049127" w:rsidR="000F2C5D" w:rsidRPr="000F2C5D" w:rsidRDefault="000F2C5D" w:rsidP="000F2C5D">
            <w:pPr>
              <w:spacing w:before="80" w:after="60"/>
              <w:rPr>
                <w:rFonts w:ascii="Arial" w:eastAsia="Times New Roman" w:hAnsi="Arial" w:cs="Times New Roman"/>
                <w:sz w:val="21"/>
                <w:szCs w:val="20"/>
              </w:rPr>
            </w:pPr>
            <w:r w:rsidRPr="000F2C5D">
              <w:rPr>
                <w:rFonts w:ascii="Arial" w:eastAsia="Times New Roman" w:hAnsi="Arial" w:cs="Times New Roman"/>
                <w:sz w:val="21"/>
                <w:szCs w:val="20"/>
              </w:rPr>
              <w:t>Final data for the 20</w:t>
            </w:r>
            <w:r w:rsidR="00E63C29">
              <w:rPr>
                <w:rFonts w:ascii="Arial" w:eastAsia="Times New Roman" w:hAnsi="Arial" w:cs="Times New Roman"/>
                <w:sz w:val="21"/>
                <w:szCs w:val="20"/>
              </w:rPr>
              <w:t>21-22</w:t>
            </w:r>
            <w:r w:rsidRPr="000F2C5D">
              <w:rPr>
                <w:rFonts w:ascii="Arial" w:eastAsia="Times New Roman" w:hAnsi="Arial" w:cs="Times New Roman"/>
                <w:sz w:val="21"/>
                <w:szCs w:val="20"/>
              </w:rPr>
              <w:t xml:space="preserve"> financial year</w:t>
            </w:r>
          </w:p>
        </w:tc>
        <w:tc>
          <w:tcPr>
            <w:tcW w:w="2627" w:type="pct"/>
          </w:tcPr>
          <w:p w14:paraId="4AF40718" w14:textId="1961E4D2" w:rsidR="000F2C5D" w:rsidRPr="000F2C5D" w:rsidRDefault="000F2C5D" w:rsidP="000F2C5D">
            <w:pPr>
              <w:spacing w:before="80" w:after="60"/>
              <w:rPr>
                <w:rFonts w:ascii="Arial" w:eastAsia="Times New Roman" w:hAnsi="Arial" w:cs="Times New Roman"/>
                <w:sz w:val="21"/>
                <w:szCs w:val="20"/>
              </w:rPr>
            </w:pPr>
            <w:r w:rsidRPr="000F2C5D">
              <w:rPr>
                <w:rFonts w:ascii="Arial" w:eastAsia="Times New Roman" w:hAnsi="Arial" w:cs="Times New Roman"/>
                <w:sz w:val="21"/>
                <w:szCs w:val="20"/>
              </w:rPr>
              <w:t>Must be submitted by 5.00pm on 24 August 202</w:t>
            </w:r>
            <w:r w:rsidR="00E63C29">
              <w:rPr>
                <w:rFonts w:ascii="Arial" w:eastAsia="Times New Roman" w:hAnsi="Arial" w:cs="Times New Roman"/>
                <w:sz w:val="21"/>
                <w:szCs w:val="20"/>
              </w:rPr>
              <w:t>2</w:t>
            </w:r>
          </w:p>
        </w:tc>
      </w:tr>
    </w:tbl>
    <w:p w14:paraId="1CB529A8" w14:textId="77777777" w:rsidR="000F2C5D" w:rsidRPr="000F2C5D" w:rsidRDefault="000F2C5D" w:rsidP="000F2C5D">
      <w:pPr>
        <w:spacing w:before="240" w:after="120" w:line="280" w:lineRule="atLeast"/>
        <w:rPr>
          <w:rFonts w:ascii="Arial" w:eastAsia="Times" w:hAnsi="Arial" w:cs="Times New Roman"/>
          <w:sz w:val="21"/>
          <w:szCs w:val="20"/>
        </w:rPr>
      </w:pPr>
      <w:r w:rsidRPr="000F2C5D">
        <w:rPr>
          <w:rFonts w:ascii="Arial" w:eastAsia="Times" w:hAnsi="Arial" w:cs="Times New Roman"/>
          <w:sz w:val="21"/>
          <w:szCs w:val="20"/>
        </w:rPr>
        <w:t>Private hospitals may submit more frequently than the minimum standards specified in the table above.</w:t>
      </w:r>
    </w:p>
    <w:p w14:paraId="6D0BE606" w14:textId="0E689787" w:rsidR="000F2C5D" w:rsidRPr="000F2C5D" w:rsidRDefault="008E76D2" w:rsidP="00E57F3A">
      <w:pPr>
        <w:pStyle w:val="Heading2"/>
      </w:pPr>
      <w:bookmarkStart w:id="9" w:name="_Toc83811847"/>
      <w:bookmarkStart w:id="10" w:name="_Toc84319335"/>
      <w:r>
        <w:t>PHFA</w:t>
      </w:r>
      <w:r w:rsidRPr="000F2C5D">
        <w:t xml:space="preserve"> </w:t>
      </w:r>
      <w:r w:rsidR="000F2C5D" w:rsidRPr="000F2C5D">
        <w:t>Documentation and Clinical Coding Obligations</w:t>
      </w:r>
      <w:bookmarkEnd w:id="9"/>
      <w:bookmarkEnd w:id="10"/>
    </w:p>
    <w:p w14:paraId="7C8465C5" w14:textId="77777777" w:rsidR="000F2C5D" w:rsidRPr="000F2C5D" w:rsidRDefault="000F2C5D" w:rsidP="00E57F3A">
      <w:pPr>
        <w:pStyle w:val="Heading3"/>
      </w:pPr>
      <w:r w:rsidRPr="000F2C5D">
        <w:t>Clinical information sharing</w:t>
      </w:r>
    </w:p>
    <w:p w14:paraId="7E411E7D" w14:textId="77777777" w:rsidR="000F2C5D" w:rsidRPr="000F2C5D" w:rsidRDefault="000F2C5D" w:rsidP="000F2C5D">
      <w:pPr>
        <w:spacing w:after="120" w:line="280" w:lineRule="atLeast"/>
        <w:rPr>
          <w:rFonts w:ascii="Arial" w:eastAsia="Times" w:hAnsi="Arial" w:cs="Times New Roman"/>
          <w:sz w:val="21"/>
          <w:szCs w:val="20"/>
        </w:rPr>
      </w:pPr>
      <w:r w:rsidRPr="000F2C5D">
        <w:rPr>
          <w:rFonts w:ascii="Arial" w:eastAsia="Times" w:hAnsi="Arial" w:cs="Times New Roman"/>
          <w:sz w:val="21"/>
          <w:szCs w:val="20"/>
        </w:rPr>
        <w:t xml:space="preserve">To ensure continuity of patient care both the public and private hospital must have local policies and procedures in place for clinical information sharing. </w:t>
      </w:r>
    </w:p>
    <w:p w14:paraId="233B9F38" w14:textId="77777777" w:rsidR="000F2C5D" w:rsidRPr="000F2C5D" w:rsidRDefault="000F2C5D" w:rsidP="000F2C5D">
      <w:pPr>
        <w:spacing w:after="120" w:line="280" w:lineRule="atLeast"/>
        <w:rPr>
          <w:rFonts w:ascii="Arial" w:eastAsia="Times" w:hAnsi="Arial" w:cs="Times New Roman"/>
          <w:sz w:val="21"/>
          <w:szCs w:val="20"/>
        </w:rPr>
      </w:pPr>
      <w:r w:rsidRPr="000F2C5D">
        <w:rPr>
          <w:rFonts w:ascii="Arial" w:eastAsia="Times" w:hAnsi="Arial" w:cs="Times New Roman"/>
          <w:sz w:val="21"/>
          <w:szCs w:val="20"/>
        </w:rPr>
        <w:lastRenderedPageBreak/>
        <w:t xml:space="preserve">At a minimum, the referring public hospital is required to ensure that the patient’s relevant clinical history is available to the private hospital treating the patient. </w:t>
      </w:r>
    </w:p>
    <w:p w14:paraId="4157D9EC" w14:textId="77777777" w:rsidR="000F2C5D" w:rsidRPr="000F2C5D" w:rsidRDefault="000F2C5D" w:rsidP="000F2C5D">
      <w:pPr>
        <w:spacing w:after="120" w:line="280" w:lineRule="atLeast"/>
        <w:rPr>
          <w:rFonts w:ascii="Arial" w:eastAsia="Times" w:hAnsi="Arial" w:cs="Times New Roman"/>
          <w:sz w:val="21"/>
          <w:szCs w:val="20"/>
        </w:rPr>
      </w:pPr>
      <w:r w:rsidRPr="000F2C5D">
        <w:rPr>
          <w:rFonts w:ascii="Arial" w:eastAsia="Times" w:hAnsi="Arial" w:cs="Times New Roman"/>
          <w:sz w:val="21"/>
          <w:szCs w:val="20"/>
        </w:rPr>
        <w:t>The private hospital is required to complete a discharge summary or letter for the referring public hospital and the patient’s GP.</w:t>
      </w:r>
    </w:p>
    <w:p w14:paraId="624FFD83" w14:textId="77777777" w:rsidR="000F2C5D" w:rsidRPr="000F2C5D" w:rsidRDefault="000F2C5D" w:rsidP="000F2C5D">
      <w:pPr>
        <w:spacing w:after="120" w:line="280" w:lineRule="atLeast"/>
        <w:rPr>
          <w:rFonts w:ascii="Arial" w:eastAsia="Times" w:hAnsi="Arial" w:cs="Times New Roman"/>
          <w:sz w:val="21"/>
          <w:szCs w:val="20"/>
        </w:rPr>
      </w:pPr>
      <w:r w:rsidRPr="000F2C5D">
        <w:rPr>
          <w:rFonts w:ascii="Arial" w:eastAsia="Times" w:hAnsi="Arial" w:cs="Times New Roman"/>
          <w:sz w:val="21"/>
          <w:szCs w:val="20"/>
        </w:rPr>
        <w:t>Options for information sharing to ensure continuity of care:</w:t>
      </w:r>
    </w:p>
    <w:p w14:paraId="31BD6F12" w14:textId="77777777" w:rsidR="000F2C5D" w:rsidRPr="000F2C5D" w:rsidRDefault="000F2C5D" w:rsidP="000F2C5D">
      <w:pPr>
        <w:pStyle w:val="Bullet1"/>
      </w:pPr>
      <w:r w:rsidRPr="000F2C5D">
        <w:t>Hard copy notes accompany patient transferred</w:t>
      </w:r>
    </w:p>
    <w:p w14:paraId="4B5ACF45" w14:textId="77777777" w:rsidR="000F2C5D" w:rsidRPr="000F2C5D" w:rsidRDefault="000F2C5D" w:rsidP="000F2C5D">
      <w:pPr>
        <w:pStyle w:val="Bullet1"/>
      </w:pPr>
      <w:r w:rsidRPr="000F2C5D">
        <w:t xml:space="preserve">Secure data exchange </w:t>
      </w:r>
    </w:p>
    <w:p w14:paraId="75CE59B6" w14:textId="77777777" w:rsidR="000F2C5D" w:rsidRPr="000F2C5D" w:rsidRDefault="000F2C5D" w:rsidP="000F2C5D">
      <w:pPr>
        <w:pStyle w:val="Bullet1"/>
      </w:pPr>
      <w:r w:rsidRPr="000F2C5D">
        <w:t xml:space="preserve">Access to public hospital’s EMR </w:t>
      </w:r>
    </w:p>
    <w:p w14:paraId="08549E8C" w14:textId="77777777" w:rsidR="000F2C5D" w:rsidRPr="000F2C5D" w:rsidRDefault="000F2C5D" w:rsidP="00E57F3A">
      <w:pPr>
        <w:pStyle w:val="Heading3"/>
      </w:pPr>
      <w:r w:rsidRPr="000F2C5D">
        <w:t>Clinical documentation requirements</w:t>
      </w:r>
    </w:p>
    <w:p w14:paraId="3153050D" w14:textId="77777777" w:rsidR="000F2C5D" w:rsidRPr="000F2C5D" w:rsidRDefault="000F2C5D" w:rsidP="000F2C5D">
      <w:pPr>
        <w:spacing w:after="120" w:line="280" w:lineRule="atLeast"/>
        <w:rPr>
          <w:rFonts w:ascii="Arial" w:eastAsia="Times" w:hAnsi="Arial" w:cs="Times New Roman"/>
          <w:sz w:val="21"/>
          <w:szCs w:val="20"/>
        </w:rPr>
      </w:pPr>
      <w:r w:rsidRPr="000F2C5D">
        <w:rPr>
          <w:rFonts w:ascii="Arial" w:eastAsia="Times" w:hAnsi="Arial" w:cs="Times New Roman"/>
          <w:sz w:val="21"/>
          <w:szCs w:val="20"/>
        </w:rPr>
        <w:t xml:space="preserve">Clinical documentation of the admitted episode is the responsibility of the hospital where the activity occurs and must be timely accurate and complete. </w:t>
      </w:r>
    </w:p>
    <w:p w14:paraId="58F5934C" w14:textId="77777777" w:rsidR="000F2C5D" w:rsidRPr="000F2C5D" w:rsidRDefault="000F2C5D" w:rsidP="000F2C5D">
      <w:pPr>
        <w:spacing w:after="120" w:line="280" w:lineRule="atLeast"/>
        <w:rPr>
          <w:rFonts w:ascii="Arial" w:eastAsia="Times" w:hAnsi="Arial" w:cs="Times New Roman"/>
          <w:sz w:val="21"/>
          <w:szCs w:val="20"/>
        </w:rPr>
      </w:pPr>
      <w:r w:rsidRPr="000F2C5D">
        <w:rPr>
          <w:rFonts w:ascii="Arial" w:eastAsia="Times" w:hAnsi="Arial" w:cs="Times New Roman"/>
          <w:sz w:val="21"/>
          <w:szCs w:val="20"/>
        </w:rPr>
        <w:t>Clinicians are expected to respond to any documentation queries from clinical coders in relation to ambiguous or incomplete documentation to ensure the complete and accurate coding of the episode.</w:t>
      </w:r>
    </w:p>
    <w:p w14:paraId="6020A0B3" w14:textId="77777777" w:rsidR="000F2C5D" w:rsidRPr="000F2C5D" w:rsidRDefault="000F2C5D" w:rsidP="000F2C5D">
      <w:pPr>
        <w:spacing w:after="120" w:line="280" w:lineRule="atLeast"/>
        <w:rPr>
          <w:rFonts w:ascii="Arial" w:eastAsia="Times" w:hAnsi="Arial" w:cs="Times New Roman"/>
          <w:sz w:val="21"/>
          <w:szCs w:val="20"/>
        </w:rPr>
      </w:pPr>
      <w:r w:rsidRPr="000F2C5D">
        <w:rPr>
          <w:rFonts w:ascii="Arial" w:eastAsia="Times" w:hAnsi="Arial" w:cs="Times New Roman"/>
          <w:sz w:val="21"/>
          <w:szCs w:val="20"/>
        </w:rPr>
        <w:t>All relevant clinical documentation must be made available to the referring public hospital on request following discharge from the private hospital.</w:t>
      </w:r>
    </w:p>
    <w:p w14:paraId="5EC1E7EA" w14:textId="77777777" w:rsidR="000F2C5D" w:rsidRPr="000F2C5D" w:rsidRDefault="000F2C5D" w:rsidP="000F2C5D">
      <w:pPr>
        <w:spacing w:after="120" w:line="280" w:lineRule="atLeast"/>
        <w:rPr>
          <w:rFonts w:ascii="Arial" w:eastAsia="Times" w:hAnsi="Arial" w:cs="Times New Roman"/>
          <w:sz w:val="21"/>
          <w:szCs w:val="20"/>
        </w:rPr>
      </w:pPr>
      <w:r w:rsidRPr="000F2C5D">
        <w:rPr>
          <w:rFonts w:ascii="Arial" w:eastAsia="Times" w:hAnsi="Arial" w:cs="Times New Roman"/>
          <w:sz w:val="21"/>
          <w:szCs w:val="20"/>
        </w:rPr>
        <w:t>Depending on the patient’s speciality, the public hospital may have specific clinical documentation requirements and may ask the private hospital clinician to document on a form specified by the public hospital.</w:t>
      </w:r>
    </w:p>
    <w:p w14:paraId="4FEAE3A2" w14:textId="77777777" w:rsidR="000F2C5D" w:rsidRPr="000F2C5D" w:rsidRDefault="000F2C5D" w:rsidP="00E57F3A">
      <w:pPr>
        <w:pStyle w:val="Heading3"/>
      </w:pPr>
      <w:r w:rsidRPr="000F2C5D">
        <w:t>Clinical Coding requirements</w:t>
      </w:r>
    </w:p>
    <w:p w14:paraId="012B9FB6" w14:textId="77777777" w:rsidR="000F2C5D" w:rsidRPr="000F2C5D" w:rsidRDefault="000F2C5D" w:rsidP="000F2C5D">
      <w:pPr>
        <w:spacing w:after="120" w:line="280" w:lineRule="atLeast"/>
        <w:rPr>
          <w:rFonts w:ascii="Arial" w:eastAsia="Times" w:hAnsi="Arial" w:cs="Times New Roman"/>
          <w:sz w:val="21"/>
          <w:szCs w:val="20"/>
        </w:rPr>
      </w:pPr>
      <w:r w:rsidRPr="000F2C5D">
        <w:rPr>
          <w:rFonts w:ascii="Arial" w:eastAsia="Times" w:hAnsi="Arial" w:cs="Times New Roman"/>
          <w:sz w:val="21"/>
          <w:szCs w:val="20"/>
        </w:rPr>
        <w:t xml:space="preserve">The admitted episode will only be coded by the HIM/Clinical Coder at the hospital where the activity occurred. </w:t>
      </w:r>
    </w:p>
    <w:p w14:paraId="019AC524" w14:textId="1BBC2D5E" w:rsidR="000F2C5D" w:rsidRPr="000F2C5D" w:rsidRDefault="000F2C5D" w:rsidP="000F2C5D">
      <w:pPr>
        <w:spacing w:after="120" w:line="280" w:lineRule="atLeast"/>
        <w:rPr>
          <w:rFonts w:ascii="Arial" w:eastAsia="Times" w:hAnsi="Arial" w:cs="Times New Roman"/>
          <w:sz w:val="21"/>
          <w:szCs w:val="20"/>
        </w:rPr>
      </w:pPr>
      <w:r w:rsidRPr="000F2C5D">
        <w:rPr>
          <w:rFonts w:ascii="Arial" w:eastAsia="Times" w:hAnsi="Arial" w:cs="Times New Roman"/>
          <w:sz w:val="21"/>
          <w:szCs w:val="20"/>
        </w:rPr>
        <w:t xml:space="preserve">The admitted episode will be coded in ICD-10-AM/ACHI/ACS Eleventh Edition in accordance with the Australian Coding Standards, </w:t>
      </w:r>
      <w:r w:rsidR="00385E56">
        <w:rPr>
          <w:rFonts w:ascii="Arial" w:eastAsia="Times" w:hAnsi="Arial" w:cs="Times New Roman"/>
          <w:sz w:val="21"/>
          <w:szCs w:val="20"/>
        </w:rPr>
        <w:t xml:space="preserve">national coding advice </w:t>
      </w:r>
      <w:r w:rsidRPr="000F2C5D">
        <w:rPr>
          <w:rFonts w:ascii="Arial" w:eastAsia="Times" w:hAnsi="Arial" w:cs="Times New Roman"/>
          <w:sz w:val="21"/>
          <w:szCs w:val="20"/>
        </w:rPr>
        <w:t xml:space="preserve">and Victorian coding advice. </w:t>
      </w:r>
    </w:p>
    <w:p w14:paraId="29899626" w14:textId="07149E56" w:rsidR="000F2C5D" w:rsidRPr="000F2C5D" w:rsidRDefault="000F2C5D" w:rsidP="000F2C5D">
      <w:pPr>
        <w:spacing w:after="120" w:line="280" w:lineRule="atLeast"/>
        <w:rPr>
          <w:rFonts w:ascii="Arial" w:eastAsia="Times" w:hAnsi="Arial" w:cs="Times New Roman"/>
          <w:sz w:val="21"/>
          <w:szCs w:val="20"/>
        </w:rPr>
      </w:pPr>
      <w:r w:rsidRPr="000F2C5D">
        <w:rPr>
          <w:rFonts w:ascii="Arial" w:eastAsia="Times" w:hAnsi="Arial" w:cs="Times New Roman"/>
          <w:sz w:val="21"/>
          <w:szCs w:val="20"/>
        </w:rPr>
        <w:t xml:space="preserve">The episode will be grouped in </w:t>
      </w:r>
      <w:r w:rsidRPr="00A212E0">
        <w:rPr>
          <w:rFonts w:ascii="Arial" w:eastAsia="Times" w:hAnsi="Arial" w:cs="Times New Roman"/>
          <w:sz w:val="21"/>
          <w:szCs w:val="20"/>
        </w:rPr>
        <w:t>DRG V</w:t>
      </w:r>
      <w:r w:rsidR="002413A2">
        <w:rPr>
          <w:rFonts w:ascii="Arial" w:eastAsia="Times" w:hAnsi="Arial" w:cs="Times New Roman"/>
          <w:sz w:val="21"/>
          <w:szCs w:val="20"/>
        </w:rPr>
        <w:t>10</w:t>
      </w:r>
      <w:r w:rsidRPr="00A212E0">
        <w:rPr>
          <w:rFonts w:ascii="Arial" w:eastAsia="Times" w:hAnsi="Arial" w:cs="Times New Roman"/>
          <w:sz w:val="21"/>
          <w:szCs w:val="20"/>
        </w:rPr>
        <w:t>.0</w:t>
      </w:r>
      <w:r w:rsidRPr="000F2C5D">
        <w:rPr>
          <w:rFonts w:ascii="Arial" w:eastAsia="Times" w:hAnsi="Arial" w:cs="Times New Roman"/>
          <w:sz w:val="21"/>
          <w:szCs w:val="20"/>
        </w:rPr>
        <w:t xml:space="preserve"> by the Department once it has been submitted to the VAED.</w:t>
      </w:r>
    </w:p>
    <w:p w14:paraId="7236313A" w14:textId="77777777" w:rsidR="00E465B9" w:rsidRPr="00E465B9" w:rsidRDefault="00E465B9" w:rsidP="00E465B9">
      <w:pPr>
        <w:pStyle w:val="Body"/>
      </w:pPr>
    </w:p>
    <w:p w14:paraId="296CD188" w14:textId="0BCC5F57" w:rsidR="00DA617D" w:rsidRDefault="00205FE1" w:rsidP="00B376DD">
      <w:pPr>
        <w:pStyle w:val="Heading2"/>
      </w:pPr>
      <w:bookmarkStart w:id="11" w:name="_Toc84319336"/>
      <w:r>
        <w:t xml:space="preserve">Elective Surgery Blitz </w:t>
      </w:r>
      <w:r w:rsidR="003E1F32">
        <w:t xml:space="preserve">reporting </w:t>
      </w:r>
      <w:r w:rsidR="00E52C0C">
        <w:t>under a contract arrangement</w:t>
      </w:r>
      <w:bookmarkEnd w:id="11"/>
    </w:p>
    <w:p w14:paraId="0164CE64" w14:textId="77777777" w:rsidR="00972C5D" w:rsidRDefault="00972C5D" w:rsidP="00972C5D">
      <w:pPr>
        <w:pStyle w:val="Heading3"/>
      </w:pPr>
      <w:r>
        <w:t>Private hospitals</w:t>
      </w:r>
    </w:p>
    <w:p w14:paraId="1CA9B966" w14:textId="3F3539C8" w:rsidR="00FC74A4" w:rsidRDefault="00346503" w:rsidP="00DA617D">
      <w:pPr>
        <w:pStyle w:val="Body"/>
      </w:pPr>
      <w:r>
        <w:t xml:space="preserve">Private hospitals </w:t>
      </w:r>
      <w:r w:rsidR="004D3469">
        <w:t xml:space="preserve">only report episodes under Elective Surgery Blitz if they are </w:t>
      </w:r>
      <w:r w:rsidR="004D3469" w:rsidRPr="002569F9">
        <w:rPr>
          <w:b/>
          <w:bCs/>
        </w:rPr>
        <w:t>not</w:t>
      </w:r>
      <w:r w:rsidR="004D3469">
        <w:t xml:space="preserve"> participating in the Private Hosp</w:t>
      </w:r>
      <w:r w:rsidR="00FC74A4">
        <w:t>ital Funding Agreement</w:t>
      </w:r>
      <w:r w:rsidR="00B954B3">
        <w:t xml:space="preserve"> (PHFA)</w:t>
      </w:r>
      <w:r w:rsidR="00DD3C2F">
        <w:t>.</w:t>
      </w:r>
    </w:p>
    <w:p w14:paraId="37B3F68E" w14:textId="618D2DAE" w:rsidR="002569F9" w:rsidRDefault="002569F9" w:rsidP="002569F9">
      <w:pPr>
        <w:pStyle w:val="Heading3"/>
      </w:pPr>
      <w:r>
        <w:t>Public hospitals</w:t>
      </w:r>
    </w:p>
    <w:p w14:paraId="6DC100E7" w14:textId="77777777" w:rsidR="00114E3D" w:rsidRDefault="00114E3D" w:rsidP="00114E3D">
      <w:pPr>
        <w:pStyle w:val="Body"/>
      </w:pPr>
      <w:r>
        <w:t xml:space="preserve">Public hospitals must continue to report Elective Surgery Blitz activity under contract if the private hospital is </w:t>
      </w:r>
      <w:r w:rsidRPr="002569F9">
        <w:rPr>
          <w:b/>
          <w:bCs/>
        </w:rPr>
        <w:t>not</w:t>
      </w:r>
      <w:r>
        <w:t xml:space="preserve"> participating in the PHFA.</w:t>
      </w:r>
    </w:p>
    <w:p w14:paraId="43B1CFFC" w14:textId="1411C6C6" w:rsidR="00DD3C2F" w:rsidRDefault="00DD3C2F" w:rsidP="00DA617D">
      <w:pPr>
        <w:pStyle w:val="Body"/>
      </w:pPr>
      <w:r>
        <w:t xml:space="preserve">Public hospitals </w:t>
      </w:r>
      <w:r w:rsidR="00C02CA7">
        <w:t xml:space="preserve">are </w:t>
      </w:r>
      <w:r w:rsidR="00C02CA7" w:rsidRPr="00D603E5">
        <w:rPr>
          <w:b/>
          <w:bCs/>
        </w:rPr>
        <w:t xml:space="preserve">not </w:t>
      </w:r>
      <w:r w:rsidR="00C02CA7">
        <w:t>required to report Elective Surgery Blitz activity under contract if the private</w:t>
      </w:r>
      <w:r w:rsidR="00CD0A99">
        <w:t xml:space="preserve"> hospital is participating </w:t>
      </w:r>
      <w:r w:rsidR="007C500A">
        <w:t xml:space="preserve">in the </w:t>
      </w:r>
      <w:r w:rsidR="001B3D89">
        <w:t>PHFA.</w:t>
      </w:r>
    </w:p>
    <w:p w14:paraId="09034FF5" w14:textId="159F072C" w:rsidR="00D603E5" w:rsidRDefault="00D603E5" w:rsidP="00DA617D">
      <w:pPr>
        <w:pStyle w:val="Body"/>
      </w:pPr>
    </w:p>
    <w:p w14:paraId="10E2E779" w14:textId="67892544" w:rsidR="00011581" w:rsidRDefault="0095459F" w:rsidP="009D38F8">
      <w:pPr>
        <w:pStyle w:val="Heading2"/>
      </w:pPr>
      <w:bookmarkStart w:id="12" w:name="_Toc84319337"/>
      <w:r>
        <w:lastRenderedPageBreak/>
        <w:t>Corr</w:t>
      </w:r>
      <w:r w:rsidR="008C4CD8">
        <w:t xml:space="preserve">ections </w:t>
      </w:r>
      <w:r w:rsidR="00F23E9C">
        <w:t xml:space="preserve">to </w:t>
      </w:r>
      <w:r w:rsidR="009D38F8">
        <w:t>VAED manual</w:t>
      </w:r>
      <w:r w:rsidR="008C4CD8">
        <w:t xml:space="preserve"> 2021-22</w:t>
      </w:r>
      <w:bookmarkEnd w:id="12"/>
    </w:p>
    <w:p w14:paraId="5B6C6198" w14:textId="548F0CBA" w:rsidR="00BD7839" w:rsidRDefault="00F34825" w:rsidP="00BD7839">
      <w:pPr>
        <w:pStyle w:val="Body"/>
      </w:pPr>
      <w:r>
        <w:t>Specifications to r</w:t>
      </w:r>
      <w:r w:rsidR="00895A82">
        <w:t>evisions to VAED for 2021-22 included</w:t>
      </w:r>
      <w:r>
        <w:t xml:space="preserve"> </w:t>
      </w:r>
      <w:r w:rsidR="005C2D2C">
        <w:t>the</w:t>
      </w:r>
      <w:r>
        <w:t xml:space="preserve"> amendment to validation</w:t>
      </w:r>
      <w:r w:rsidR="00492AD8">
        <w:t xml:space="preserve"> 674</w:t>
      </w:r>
      <w:r w:rsidR="00157B7F">
        <w:t xml:space="preserve"> but </w:t>
      </w:r>
      <w:r w:rsidR="00BC6991">
        <w:t>omitted the update to Section 3 of the VAED manual</w:t>
      </w:r>
      <w:r w:rsidR="005B5BED">
        <w:t xml:space="preserve">. </w:t>
      </w:r>
      <w:r w:rsidR="00067224">
        <w:t>The</w:t>
      </w:r>
      <w:r w:rsidR="002E547F">
        <w:t xml:space="preserve"> following changes have been made to </w:t>
      </w:r>
      <w:r w:rsidR="002E547F" w:rsidRPr="002E547F">
        <w:t xml:space="preserve">Phase of Care Change Date </w:t>
      </w:r>
      <w:r w:rsidR="002E547F">
        <w:t>and</w:t>
      </w:r>
      <w:r w:rsidR="002E547F" w:rsidRPr="002E547F">
        <w:t xml:space="preserve"> Final Phase of Care Start Date</w:t>
      </w:r>
      <w:r w:rsidR="00314595">
        <w:t>.</w:t>
      </w:r>
    </w:p>
    <w:p w14:paraId="2E9ABA93" w14:textId="37BAAADB" w:rsidR="00067224" w:rsidRPr="00BD7839" w:rsidRDefault="00067224" w:rsidP="00067224">
      <w:pPr>
        <w:pStyle w:val="Heading3"/>
      </w:pPr>
      <w:r w:rsidRPr="00067224">
        <w:t>Phase of Care Change Date</w:t>
      </w:r>
      <w:r>
        <w:t xml:space="preserve"> / Final Phase of Care Start Date</w:t>
      </w:r>
    </w:p>
    <w:tbl>
      <w:tblPr>
        <w:tblW w:w="9648" w:type="dxa"/>
        <w:tblLayout w:type="fixed"/>
        <w:tblLook w:val="0000" w:firstRow="0" w:lastRow="0" w:firstColumn="0" w:lastColumn="0" w:noHBand="0" w:noVBand="0"/>
      </w:tblPr>
      <w:tblGrid>
        <w:gridCol w:w="2093"/>
        <w:gridCol w:w="7555"/>
      </w:tblGrid>
      <w:tr w:rsidR="009D38F8" w:rsidRPr="009D38F8" w14:paraId="10C119AE" w14:textId="77777777" w:rsidTr="001B02F2">
        <w:trPr>
          <w:cantSplit/>
        </w:trPr>
        <w:tc>
          <w:tcPr>
            <w:tcW w:w="2093" w:type="dxa"/>
            <w:tcBorders>
              <w:top w:val="nil"/>
              <w:left w:val="nil"/>
              <w:bottom w:val="nil"/>
              <w:right w:val="nil"/>
            </w:tcBorders>
          </w:tcPr>
          <w:p w14:paraId="074280F5" w14:textId="77777777" w:rsidR="009D38F8" w:rsidRPr="009D38F8" w:rsidRDefault="009D38F8" w:rsidP="009D38F8">
            <w:pPr>
              <w:spacing w:before="80" w:after="60"/>
              <w:rPr>
                <w:rFonts w:ascii="Arial" w:eastAsia="Times" w:hAnsi="Arial" w:cs="Times New Roman"/>
                <w:b/>
                <w:bCs/>
                <w:sz w:val="21"/>
                <w:szCs w:val="20"/>
              </w:rPr>
            </w:pPr>
            <w:r w:rsidRPr="009D38F8">
              <w:rPr>
                <w:rFonts w:ascii="Arial" w:eastAsia="Times" w:hAnsi="Arial" w:cs="Times New Roman"/>
                <w:b/>
                <w:bCs/>
                <w:sz w:val="21"/>
                <w:szCs w:val="20"/>
              </w:rPr>
              <w:t>Reporting guide</w:t>
            </w:r>
          </w:p>
        </w:tc>
        <w:tc>
          <w:tcPr>
            <w:tcW w:w="7555" w:type="dxa"/>
            <w:tcBorders>
              <w:top w:val="nil"/>
              <w:left w:val="nil"/>
              <w:bottom w:val="nil"/>
              <w:right w:val="nil"/>
            </w:tcBorders>
          </w:tcPr>
          <w:p w14:paraId="1D59FC77" w14:textId="77777777" w:rsidR="009D38F8" w:rsidRPr="009D38F8" w:rsidRDefault="009D38F8" w:rsidP="009D38F8">
            <w:pPr>
              <w:spacing w:before="80" w:after="60"/>
              <w:rPr>
                <w:rFonts w:ascii="Arial" w:eastAsia="Times New Roman" w:hAnsi="Arial" w:cs="Times New Roman"/>
                <w:sz w:val="21"/>
                <w:szCs w:val="20"/>
              </w:rPr>
            </w:pPr>
            <w:r w:rsidRPr="009D38F8">
              <w:rPr>
                <w:rFonts w:ascii="Arial" w:eastAsia="Times New Roman" w:hAnsi="Arial" w:cs="Times New Roman"/>
                <w:sz w:val="21"/>
                <w:szCs w:val="20"/>
              </w:rPr>
              <w:t>After admission, when a change of Phase of Care occurs, a set of three data items must be reported:</w:t>
            </w:r>
          </w:p>
          <w:p w14:paraId="20372352" w14:textId="77777777" w:rsidR="009D38F8" w:rsidRPr="009D38F8" w:rsidRDefault="009D38F8" w:rsidP="009D38F8">
            <w:pPr>
              <w:numPr>
                <w:ilvl w:val="0"/>
                <w:numId w:val="17"/>
              </w:numPr>
              <w:spacing w:before="80" w:after="60" w:line="280" w:lineRule="atLeast"/>
              <w:rPr>
                <w:rFonts w:ascii="Arial" w:eastAsia="Times" w:hAnsi="Arial" w:cs="Times New Roman"/>
                <w:sz w:val="21"/>
                <w:szCs w:val="20"/>
              </w:rPr>
            </w:pPr>
            <w:r w:rsidRPr="009D38F8">
              <w:rPr>
                <w:rFonts w:ascii="Arial" w:eastAsia="Times" w:hAnsi="Arial" w:cs="Times New Roman"/>
                <w:sz w:val="21"/>
                <w:szCs w:val="20"/>
              </w:rPr>
              <w:t>Phase of Care Change Date (a),</w:t>
            </w:r>
          </w:p>
          <w:p w14:paraId="7E52BC34" w14:textId="77777777" w:rsidR="009D38F8" w:rsidRPr="009D38F8" w:rsidRDefault="009D38F8" w:rsidP="009D38F8">
            <w:pPr>
              <w:numPr>
                <w:ilvl w:val="0"/>
                <w:numId w:val="17"/>
              </w:numPr>
              <w:spacing w:before="80" w:after="60" w:line="280" w:lineRule="atLeast"/>
              <w:rPr>
                <w:rFonts w:ascii="Arial" w:eastAsia="Times" w:hAnsi="Arial" w:cs="Times New Roman"/>
                <w:sz w:val="21"/>
                <w:szCs w:val="20"/>
              </w:rPr>
            </w:pPr>
            <w:r w:rsidRPr="009D38F8">
              <w:rPr>
                <w:rFonts w:ascii="Arial" w:eastAsia="Times" w:hAnsi="Arial" w:cs="Times New Roman"/>
                <w:sz w:val="21"/>
                <w:szCs w:val="20"/>
              </w:rPr>
              <w:t>Phase of Care on Phase Change, and</w:t>
            </w:r>
          </w:p>
          <w:p w14:paraId="470B18AB" w14:textId="77777777" w:rsidR="009D38F8" w:rsidRPr="009D38F8" w:rsidRDefault="009D38F8" w:rsidP="009D38F8">
            <w:pPr>
              <w:numPr>
                <w:ilvl w:val="0"/>
                <w:numId w:val="17"/>
              </w:numPr>
              <w:spacing w:before="80" w:after="60" w:line="280" w:lineRule="atLeast"/>
              <w:rPr>
                <w:rFonts w:ascii="Arial" w:eastAsia="Times" w:hAnsi="Arial" w:cs="Times New Roman"/>
                <w:sz w:val="21"/>
                <w:szCs w:val="20"/>
              </w:rPr>
            </w:pPr>
            <w:r w:rsidRPr="009D38F8">
              <w:rPr>
                <w:rFonts w:ascii="Arial" w:eastAsia="Times" w:hAnsi="Arial" w:cs="Times New Roman"/>
                <w:sz w:val="21"/>
                <w:szCs w:val="20"/>
              </w:rPr>
              <w:t>RUG ADL on Phase Change.</w:t>
            </w:r>
          </w:p>
          <w:p w14:paraId="0FBE22AE" w14:textId="77777777" w:rsidR="009D38F8" w:rsidRPr="009D38F8" w:rsidRDefault="009D38F8" w:rsidP="009D38F8">
            <w:pPr>
              <w:spacing w:before="80" w:after="60"/>
              <w:rPr>
                <w:rFonts w:ascii="Arial" w:eastAsia="Times New Roman" w:hAnsi="Arial" w:cs="Times New Roman"/>
                <w:sz w:val="21"/>
                <w:szCs w:val="20"/>
              </w:rPr>
            </w:pPr>
            <w:r w:rsidRPr="009D38F8">
              <w:rPr>
                <w:rFonts w:ascii="Arial" w:eastAsia="Times New Roman" w:hAnsi="Arial" w:cs="Times New Roman"/>
                <w:sz w:val="21"/>
                <w:szCs w:val="20"/>
              </w:rPr>
              <w:t xml:space="preserve">Up to ten changes of Phase of Care can be reported: each time the Phase of Care changes, a new set of these three data items must be reported. </w:t>
            </w:r>
          </w:p>
          <w:p w14:paraId="0C45166D" w14:textId="77777777" w:rsidR="009D38F8" w:rsidRPr="009D38F8" w:rsidRDefault="009D38F8" w:rsidP="009D38F8">
            <w:pPr>
              <w:spacing w:before="80" w:after="60"/>
              <w:rPr>
                <w:rFonts w:ascii="Arial" w:eastAsia="Times New Roman" w:hAnsi="Arial" w:cs="Times New Roman"/>
                <w:sz w:val="21"/>
                <w:szCs w:val="20"/>
              </w:rPr>
            </w:pPr>
            <w:r w:rsidRPr="009D38F8">
              <w:rPr>
                <w:rFonts w:ascii="Arial" w:eastAsia="Times New Roman" w:hAnsi="Arial" w:cs="Times New Roman"/>
                <w:sz w:val="21"/>
                <w:szCs w:val="20"/>
              </w:rPr>
              <w:t>Phase changes are reported in sequence.</w:t>
            </w:r>
          </w:p>
          <w:p w14:paraId="517A0354" w14:textId="77777777" w:rsidR="009D38F8" w:rsidRPr="009D38F8" w:rsidRDefault="009D38F8" w:rsidP="009D38F8">
            <w:pPr>
              <w:spacing w:before="80" w:after="60"/>
              <w:rPr>
                <w:rFonts w:ascii="Arial" w:eastAsia="Times New Roman" w:hAnsi="Arial" w:cs="Times New Roman"/>
                <w:sz w:val="21"/>
                <w:szCs w:val="20"/>
              </w:rPr>
            </w:pPr>
            <w:r w:rsidRPr="009D38F8">
              <w:rPr>
                <w:rFonts w:ascii="Arial" w:eastAsia="Times New Roman" w:hAnsi="Arial" w:cs="Times New Roman"/>
                <w:sz w:val="21"/>
                <w:szCs w:val="20"/>
              </w:rPr>
              <w:t>Note: Where more than ten changes of Phase of Care occur, all Phase changes after the tenth change are omitted and only details of the final Phase of Care are reported in the following fields:</w:t>
            </w:r>
          </w:p>
          <w:p w14:paraId="50DE7C0A" w14:textId="77777777" w:rsidR="009D38F8" w:rsidRPr="009D38F8" w:rsidRDefault="009D38F8" w:rsidP="009D38F8">
            <w:pPr>
              <w:spacing w:after="40" w:line="270" w:lineRule="atLeast"/>
              <w:ind w:left="284" w:hanging="284"/>
              <w:rPr>
                <w:rFonts w:ascii="Arial" w:eastAsia="Times" w:hAnsi="Arial" w:cs="Times New Roman"/>
                <w:sz w:val="21"/>
                <w:szCs w:val="20"/>
              </w:rPr>
            </w:pPr>
            <w:r w:rsidRPr="009D38F8">
              <w:rPr>
                <w:rFonts w:ascii="Arial" w:eastAsia="Times" w:hAnsi="Arial" w:cs="Times New Roman"/>
                <w:sz w:val="21"/>
                <w:szCs w:val="20"/>
              </w:rPr>
              <w:t>Final Phase of Care,</w:t>
            </w:r>
          </w:p>
          <w:p w14:paraId="02497343" w14:textId="77777777" w:rsidR="009D38F8" w:rsidRPr="009D38F8" w:rsidRDefault="009D38F8" w:rsidP="009D38F8">
            <w:pPr>
              <w:numPr>
                <w:ilvl w:val="0"/>
                <w:numId w:val="17"/>
              </w:numPr>
              <w:spacing w:before="80" w:after="60" w:line="280" w:lineRule="atLeast"/>
              <w:rPr>
                <w:rFonts w:ascii="Arial" w:eastAsia="Times" w:hAnsi="Arial" w:cs="Times New Roman"/>
                <w:sz w:val="21"/>
                <w:szCs w:val="20"/>
              </w:rPr>
            </w:pPr>
            <w:r w:rsidRPr="009D38F8">
              <w:rPr>
                <w:rFonts w:ascii="Arial" w:eastAsia="Times" w:hAnsi="Arial" w:cs="Times New Roman"/>
                <w:sz w:val="21"/>
                <w:szCs w:val="20"/>
              </w:rPr>
              <w:t xml:space="preserve">Final Phase of Care Start Date (b) and </w:t>
            </w:r>
          </w:p>
          <w:p w14:paraId="56D78CD5" w14:textId="77777777" w:rsidR="009D38F8" w:rsidRPr="009D38F8" w:rsidRDefault="009D38F8" w:rsidP="009D38F8">
            <w:pPr>
              <w:numPr>
                <w:ilvl w:val="0"/>
                <w:numId w:val="17"/>
              </w:numPr>
              <w:spacing w:before="80" w:after="60" w:line="280" w:lineRule="atLeast"/>
              <w:rPr>
                <w:rFonts w:ascii="Arial" w:eastAsia="Times" w:hAnsi="Arial" w:cs="Times New Roman"/>
                <w:sz w:val="21"/>
                <w:szCs w:val="20"/>
              </w:rPr>
            </w:pPr>
            <w:r w:rsidRPr="009D38F8">
              <w:rPr>
                <w:rFonts w:ascii="Arial" w:eastAsia="Times" w:hAnsi="Arial" w:cs="Times New Roman"/>
                <w:sz w:val="21"/>
                <w:szCs w:val="20"/>
              </w:rPr>
              <w:t>RUG ADL on Start Final Phase of Care.</w:t>
            </w:r>
          </w:p>
          <w:p w14:paraId="2642A9C4" w14:textId="77777777" w:rsidR="009D38F8" w:rsidRPr="009D38F8" w:rsidRDefault="009D38F8" w:rsidP="009D38F8">
            <w:pPr>
              <w:spacing w:before="120" w:after="120" w:line="280" w:lineRule="atLeast"/>
              <w:rPr>
                <w:rFonts w:ascii="Arial" w:eastAsia="Times" w:hAnsi="Arial" w:cs="Times New Roman"/>
                <w:sz w:val="21"/>
                <w:szCs w:val="20"/>
                <w:highlight w:val="green"/>
              </w:rPr>
            </w:pPr>
            <w:r w:rsidRPr="009D38F8">
              <w:rPr>
                <w:rFonts w:ascii="Arial" w:eastAsia="Times" w:hAnsi="Arial" w:cs="Times New Roman"/>
                <w:sz w:val="21"/>
                <w:szCs w:val="20"/>
                <w:highlight w:val="green"/>
              </w:rPr>
              <w:t>A Phase of Care must have a minimum of one patient day.</w:t>
            </w:r>
          </w:p>
          <w:p w14:paraId="66777B46" w14:textId="77777777" w:rsidR="009D38F8" w:rsidRPr="009D38F8" w:rsidRDefault="009D38F8" w:rsidP="009D38F8">
            <w:pPr>
              <w:spacing w:before="80" w:after="60"/>
              <w:rPr>
                <w:rFonts w:ascii="Arial" w:eastAsia="Times" w:hAnsi="Arial" w:cs="Times New Roman"/>
                <w:sz w:val="21"/>
                <w:szCs w:val="20"/>
              </w:rPr>
            </w:pPr>
            <w:r w:rsidRPr="009D38F8">
              <w:rPr>
                <w:rFonts w:ascii="Arial" w:eastAsia="Times" w:hAnsi="Arial" w:cs="Times New Roman"/>
                <w:sz w:val="21"/>
                <w:szCs w:val="20"/>
                <w:highlight w:val="green"/>
              </w:rPr>
              <w:t>Phase of Care Change Date or Final Phase of Care Start Date must not be reported on Admission Date or Separation Date.</w:t>
            </w:r>
          </w:p>
        </w:tc>
      </w:tr>
      <w:tr w:rsidR="009D38F8" w:rsidRPr="009D38F8" w14:paraId="152E3BA7" w14:textId="77777777" w:rsidTr="001B02F2">
        <w:trPr>
          <w:cantSplit/>
        </w:trPr>
        <w:tc>
          <w:tcPr>
            <w:tcW w:w="2093" w:type="dxa"/>
            <w:tcBorders>
              <w:top w:val="nil"/>
              <w:left w:val="nil"/>
              <w:bottom w:val="nil"/>
              <w:right w:val="nil"/>
            </w:tcBorders>
          </w:tcPr>
          <w:p w14:paraId="5B02D53E" w14:textId="77777777" w:rsidR="009D38F8" w:rsidRPr="009D38F8" w:rsidRDefault="009D38F8" w:rsidP="009D38F8">
            <w:pPr>
              <w:spacing w:before="80" w:after="60"/>
              <w:rPr>
                <w:rFonts w:ascii="Arial" w:eastAsia="Times" w:hAnsi="Arial" w:cs="Times New Roman"/>
                <w:b/>
                <w:bCs/>
                <w:sz w:val="21"/>
                <w:szCs w:val="20"/>
              </w:rPr>
            </w:pPr>
            <w:r w:rsidRPr="009D38F8">
              <w:rPr>
                <w:rFonts w:ascii="Arial" w:eastAsia="Times" w:hAnsi="Arial" w:cs="Times New Roman"/>
                <w:b/>
                <w:bCs/>
                <w:sz w:val="21"/>
                <w:szCs w:val="20"/>
              </w:rPr>
              <w:t>Validations</w:t>
            </w:r>
          </w:p>
        </w:tc>
        <w:tc>
          <w:tcPr>
            <w:tcW w:w="7555" w:type="dxa"/>
            <w:tcBorders>
              <w:top w:val="nil"/>
              <w:left w:val="nil"/>
              <w:bottom w:val="nil"/>
              <w:right w:val="nil"/>
            </w:tcBorders>
          </w:tcPr>
          <w:p w14:paraId="16BB8BBC" w14:textId="77777777" w:rsidR="009D38F8" w:rsidRPr="009D38F8" w:rsidRDefault="009D38F8" w:rsidP="009D38F8">
            <w:pPr>
              <w:spacing w:line="280" w:lineRule="atLeast"/>
              <w:rPr>
                <w:rFonts w:ascii="Arial" w:eastAsia="Times" w:hAnsi="Arial" w:cs="Times New Roman"/>
                <w:sz w:val="21"/>
                <w:szCs w:val="20"/>
              </w:rPr>
            </w:pPr>
            <w:r w:rsidRPr="009D38F8">
              <w:rPr>
                <w:rFonts w:ascii="Arial" w:eastAsia="Times" w:hAnsi="Arial" w:cs="Times New Roman"/>
                <w:sz w:val="21"/>
                <w:szCs w:val="20"/>
              </w:rPr>
              <w:t>674</w:t>
            </w:r>
            <w:r w:rsidRPr="009D38F8">
              <w:rPr>
                <w:rFonts w:ascii="Arial" w:eastAsia="Times" w:hAnsi="Arial" w:cs="Times New Roman"/>
                <w:sz w:val="21"/>
                <w:szCs w:val="20"/>
              </w:rPr>
              <w:tab/>
              <w:t xml:space="preserve">Phase of Care Change Date </w:t>
            </w:r>
            <w:r w:rsidRPr="009D38F8">
              <w:rPr>
                <w:rFonts w:ascii="Arial" w:eastAsia="Times" w:hAnsi="Arial" w:cs="Times New Roman"/>
                <w:strike/>
                <w:sz w:val="21"/>
                <w:szCs w:val="20"/>
              </w:rPr>
              <w:t>&lt;</w:t>
            </w:r>
            <w:r w:rsidRPr="009D38F8">
              <w:rPr>
                <w:rFonts w:ascii="Arial" w:eastAsia="Times" w:hAnsi="Arial" w:cs="Times New Roman"/>
                <w:sz w:val="21"/>
                <w:szCs w:val="20"/>
              </w:rPr>
              <w:t xml:space="preserve"> </w:t>
            </w:r>
            <w:r w:rsidRPr="009D38F8">
              <w:rPr>
                <w:rFonts w:ascii="Arial" w:eastAsia="Times" w:hAnsi="Arial" w:cs="Arial"/>
                <w:sz w:val="21"/>
                <w:szCs w:val="20"/>
                <w:highlight w:val="green"/>
              </w:rPr>
              <w:t>≤</w:t>
            </w:r>
            <w:r w:rsidRPr="009D38F8">
              <w:rPr>
                <w:rFonts w:ascii="Arial" w:eastAsia="Times" w:hAnsi="Arial" w:cs="Times New Roman"/>
                <w:sz w:val="21"/>
                <w:szCs w:val="20"/>
              </w:rPr>
              <w:t xml:space="preserve"> Adm Date or </w:t>
            </w:r>
            <w:r w:rsidRPr="009D38F8">
              <w:rPr>
                <w:rFonts w:ascii="Arial" w:eastAsia="Times" w:hAnsi="Arial" w:cs="Times New Roman"/>
                <w:strike/>
                <w:sz w:val="21"/>
                <w:szCs w:val="20"/>
              </w:rPr>
              <w:t>&gt;</w:t>
            </w:r>
            <w:r w:rsidRPr="009D38F8">
              <w:rPr>
                <w:rFonts w:ascii="Arial" w:eastAsia="Times" w:hAnsi="Arial" w:cs="Times New Roman"/>
                <w:sz w:val="21"/>
                <w:szCs w:val="20"/>
              </w:rPr>
              <w:t xml:space="preserve"> </w:t>
            </w:r>
            <w:r w:rsidRPr="009D38F8">
              <w:rPr>
                <w:rFonts w:ascii="Arial" w:eastAsia="Times" w:hAnsi="Arial" w:cs="Arial"/>
                <w:sz w:val="21"/>
                <w:szCs w:val="20"/>
                <w:highlight w:val="green"/>
              </w:rPr>
              <w:t>≥</w:t>
            </w:r>
            <w:r w:rsidRPr="009D38F8">
              <w:rPr>
                <w:rFonts w:ascii="Arial" w:eastAsia="Times" w:hAnsi="Arial" w:cs="Times New Roman"/>
                <w:sz w:val="21"/>
                <w:szCs w:val="20"/>
              </w:rPr>
              <w:t xml:space="preserve"> Sep Date</w:t>
            </w:r>
          </w:p>
          <w:p w14:paraId="03B36B76" w14:textId="3146EB4E" w:rsidR="009D38F8" w:rsidRPr="009D38F8" w:rsidRDefault="009D38F8" w:rsidP="009D38F8">
            <w:pPr>
              <w:spacing w:line="280" w:lineRule="atLeast"/>
              <w:rPr>
                <w:rFonts w:ascii="Arial" w:eastAsia="Times" w:hAnsi="Arial" w:cs="Times New Roman"/>
                <w:sz w:val="21"/>
                <w:szCs w:val="20"/>
              </w:rPr>
            </w:pPr>
          </w:p>
        </w:tc>
      </w:tr>
    </w:tbl>
    <w:p w14:paraId="751D7C9D" w14:textId="77777777" w:rsidR="009D38F8" w:rsidRPr="009D38F8" w:rsidRDefault="009D38F8" w:rsidP="009D38F8">
      <w:pPr>
        <w:pStyle w:val="Body"/>
      </w:pPr>
    </w:p>
    <w:p w14:paraId="030DE9AE" w14:textId="559D1BAD" w:rsidR="006224DB" w:rsidRDefault="006224DB" w:rsidP="006224DB">
      <w:pPr>
        <w:pStyle w:val="Heading1"/>
      </w:pPr>
      <w:bookmarkStart w:id="13" w:name="_Toc84319338"/>
      <w:r>
        <w:t>Elective Surgery Information System (ESIS)</w:t>
      </w:r>
      <w:bookmarkEnd w:id="13"/>
    </w:p>
    <w:p w14:paraId="1EF53BB2" w14:textId="71BFF6E8" w:rsidR="006224DB" w:rsidRPr="006224DB" w:rsidRDefault="00921D1F" w:rsidP="006224DB">
      <w:pPr>
        <w:spacing w:after="120" w:line="280" w:lineRule="atLeast"/>
        <w:rPr>
          <w:rFonts w:ascii="Arial" w:eastAsia="Times" w:hAnsi="Arial" w:cs="Times New Roman"/>
          <w:sz w:val="21"/>
          <w:szCs w:val="20"/>
        </w:rPr>
      </w:pPr>
      <w:r w:rsidRPr="00921D1F">
        <w:rPr>
          <w:rFonts w:ascii="Arial" w:eastAsia="Times" w:hAnsi="Arial" w:cs="Times New Roman"/>
          <w:sz w:val="21"/>
          <w:szCs w:val="20"/>
        </w:rPr>
        <w:t>As advised in the CEO Bulletin on 23 September 2021 some elective surgery is to be scaled back</w:t>
      </w:r>
      <w:r w:rsidR="00F21715">
        <w:rPr>
          <w:rFonts w:ascii="Arial" w:eastAsia="Times" w:hAnsi="Arial" w:cs="Times New Roman"/>
          <w:sz w:val="21"/>
          <w:szCs w:val="20"/>
        </w:rPr>
        <w:t xml:space="preserve">. </w:t>
      </w:r>
      <w:r w:rsidR="006224DB" w:rsidRPr="006224DB">
        <w:rPr>
          <w:rFonts w:ascii="Arial" w:eastAsia="Times" w:hAnsi="Arial" w:cs="Times New Roman"/>
          <w:sz w:val="21"/>
          <w:szCs w:val="20"/>
        </w:rPr>
        <w:t xml:space="preserve">The department expects that health services will recommence (or continue to comply with), the </w:t>
      </w:r>
      <w:r w:rsidR="00F21715">
        <w:rPr>
          <w:rFonts w:ascii="Arial" w:eastAsia="Times" w:hAnsi="Arial" w:cs="Times New Roman"/>
          <w:sz w:val="21"/>
          <w:szCs w:val="20"/>
        </w:rPr>
        <w:t xml:space="preserve">ESIS COVID </w:t>
      </w:r>
      <w:r w:rsidR="006224DB" w:rsidRPr="006224DB">
        <w:rPr>
          <w:rFonts w:ascii="Arial" w:eastAsia="Times" w:hAnsi="Arial" w:cs="Times New Roman"/>
          <w:sz w:val="21"/>
          <w:szCs w:val="20"/>
        </w:rPr>
        <w:t xml:space="preserve">guidelines outlined below from 1 October 2021. </w:t>
      </w:r>
    </w:p>
    <w:p w14:paraId="40FFEB17" w14:textId="77777777" w:rsidR="006224DB" w:rsidRPr="006224DB" w:rsidRDefault="006224DB" w:rsidP="006224DB">
      <w:pPr>
        <w:pStyle w:val="Heading2"/>
        <w:rPr>
          <w:rFonts w:eastAsia="Times New Roman"/>
        </w:rPr>
      </w:pPr>
      <w:bookmarkStart w:id="14" w:name="_Toc36647231"/>
      <w:bookmarkStart w:id="15" w:name="_Toc84319339"/>
      <w:r w:rsidRPr="006224DB">
        <w:t>Elective surgery performed under contract at a private hospital due to</w:t>
      </w:r>
      <w:r w:rsidRPr="006224DB">
        <w:rPr>
          <w:rFonts w:eastAsia="Times New Roman"/>
        </w:rPr>
        <w:t xml:space="preserve"> COVID-19</w:t>
      </w:r>
      <w:bookmarkEnd w:id="14"/>
      <w:bookmarkEnd w:id="15"/>
    </w:p>
    <w:p w14:paraId="34EA9983" w14:textId="77777777" w:rsidR="006224DB" w:rsidRPr="006224DB" w:rsidRDefault="006224DB" w:rsidP="006224DB">
      <w:pPr>
        <w:pStyle w:val="Body"/>
      </w:pPr>
      <w:r w:rsidRPr="006224DB">
        <w:t xml:space="preserve">Report </w:t>
      </w:r>
      <w:r w:rsidRPr="006224DB">
        <w:rPr>
          <w:b/>
          <w:bCs/>
        </w:rPr>
        <w:t xml:space="preserve">Reason for Removal </w:t>
      </w:r>
      <w:r w:rsidRPr="006224DB">
        <w:t>code</w:t>
      </w:r>
      <w:r w:rsidRPr="006224DB">
        <w:rPr>
          <w:b/>
          <w:bCs/>
        </w:rPr>
        <w:t xml:space="preserve"> </w:t>
      </w:r>
      <w:r w:rsidRPr="006224DB">
        <w:t>P - COVID-19 - Admitted to another campus arranged by this campus/health service and has received the awaited procedure under contract or similar arrangement due to the COVID-19 response.</w:t>
      </w:r>
    </w:p>
    <w:p w14:paraId="27100D5C" w14:textId="77777777" w:rsidR="006224DB" w:rsidRPr="006224DB" w:rsidRDefault="006224DB" w:rsidP="006224DB">
      <w:pPr>
        <w:pStyle w:val="Body"/>
        <w:rPr>
          <w:rFonts w:cs="Arial"/>
        </w:rPr>
      </w:pPr>
      <w:r w:rsidRPr="006224DB">
        <w:rPr>
          <w:rFonts w:cs="Arial"/>
        </w:rPr>
        <w:t>This code should be reported when this campus/health service has arranged for the patient to be treated at another campus under contract or similar arrangement due to the COVID-19 response. The responsibility for the patient’s waiting episode remains with the ESIS campus/health service reporting this episode. This patient should remain on the waiting list until admitted.</w:t>
      </w:r>
    </w:p>
    <w:p w14:paraId="2DDD42F0" w14:textId="77777777" w:rsidR="006224DB" w:rsidRPr="006224DB" w:rsidRDefault="006224DB" w:rsidP="006224DB">
      <w:pPr>
        <w:pStyle w:val="Body"/>
        <w:rPr>
          <w:rFonts w:cs="Arial"/>
        </w:rPr>
      </w:pPr>
      <w:r w:rsidRPr="006224DB">
        <w:rPr>
          <w:rFonts w:cs="Arial"/>
        </w:rPr>
        <w:lastRenderedPageBreak/>
        <w:t>Destination (campus code where patient has received awaited procedure) is required.</w:t>
      </w:r>
    </w:p>
    <w:p w14:paraId="1C5DB3BA" w14:textId="77777777" w:rsidR="006224DB" w:rsidRPr="006224DB" w:rsidRDefault="006224DB" w:rsidP="006224DB">
      <w:pPr>
        <w:pStyle w:val="Heading2"/>
        <w:rPr>
          <w:rFonts w:eastAsia="Times New Roman"/>
        </w:rPr>
      </w:pPr>
      <w:bookmarkStart w:id="16" w:name="_Toc36647232"/>
      <w:bookmarkStart w:id="17" w:name="_Toc84319340"/>
      <w:r w:rsidRPr="006224DB">
        <w:t>Scheduled admissions for elective surgery cancelled due to COVID-</w:t>
      </w:r>
      <w:r w:rsidRPr="006224DB">
        <w:rPr>
          <w:rFonts w:eastAsia="Times New Roman"/>
        </w:rPr>
        <w:t>19</w:t>
      </w:r>
      <w:bookmarkEnd w:id="16"/>
      <w:bookmarkEnd w:id="17"/>
    </w:p>
    <w:p w14:paraId="51C4A56F" w14:textId="77777777" w:rsidR="006224DB" w:rsidRPr="006224DB" w:rsidRDefault="006224DB" w:rsidP="006224DB">
      <w:pPr>
        <w:pStyle w:val="Body"/>
      </w:pPr>
      <w:r w:rsidRPr="006224DB">
        <w:t xml:space="preserve">Report </w:t>
      </w:r>
      <w:r w:rsidRPr="006224DB">
        <w:rPr>
          <w:b/>
          <w:bCs/>
        </w:rPr>
        <w:t>Reason for Scheduled Admission Date Change</w:t>
      </w:r>
      <w:r w:rsidRPr="006224DB">
        <w:t xml:space="preserve"> code </w:t>
      </w:r>
      <w:r w:rsidRPr="006224DB">
        <w:rPr>
          <w:i/>
          <w:iCs/>
        </w:rPr>
        <w:t>119 – COVID 19</w:t>
      </w:r>
      <w:r w:rsidRPr="006224DB">
        <w:t xml:space="preserve"> to identify surgery cancelled due to the COVID-19 response. Code 119 should be reported when an admission was cancelled due the hospital planning and preparing for their response to the COVID-19 emergency. This code is not considered a hospital initiated postponement (HIP). </w:t>
      </w:r>
    </w:p>
    <w:p w14:paraId="000B7C61" w14:textId="77777777" w:rsidR="006224DB" w:rsidRPr="006224DB" w:rsidRDefault="006224DB" w:rsidP="006224DB">
      <w:pPr>
        <w:spacing w:after="120" w:line="280" w:lineRule="atLeast"/>
        <w:rPr>
          <w:rFonts w:ascii="Arial" w:eastAsia="Times" w:hAnsi="Arial" w:cs="Times New Roman"/>
          <w:sz w:val="21"/>
          <w:szCs w:val="20"/>
        </w:rPr>
      </w:pPr>
    </w:p>
    <w:p w14:paraId="53AF3BAD" w14:textId="77777777" w:rsidR="006224DB" w:rsidRPr="006224DB" w:rsidRDefault="006224DB" w:rsidP="006224DB">
      <w:pPr>
        <w:pStyle w:val="Heading2"/>
      </w:pPr>
      <w:bookmarkStart w:id="18" w:name="_Toc38351827"/>
      <w:bookmarkStart w:id="19" w:name="_Toc84319341"/>
      <w:r w:rsidRPr="006224DB">
        <w:t>Readiness for Surgery code V Ready for surgery – delayed due to COVID-19 response</w:t>
      </w:r>
      <w:bookmarkEnd w:id="18"/>
      <w:bookmarkEnd w:id="19"/>
    </w:p>
    <w:p w14:paraId="04913CA9" w14:textId="77777777" w:rsidR="006224DB" w:rsidRPr="00E465B9" w:rsidRDefault="006224DB" w:rsidP="006224DB">
      <w:pPr>
        <w:pStyle w:val="Bullet1"/>
      </w:pPr>
      <w:r w:rsidRPr="006224DB">
        <w:t xml:space="preserve">Report </w:t>
      </w:r>
      <w:r w:rsidRPr="009E1958">
        <w:rPr>
          <w:b/>
          <w:bCs/>
        </w:rPr>
        <w:t>Readiness for Surgery</w:t>
      </w:r>
      <w:r w:rsidRPr="006224DB">
        <w:t xml:space="preserve"> code </w:t>
      </w:r>
      <w:r w:rsidRPr="009E1958">
        <w:rPr>
          <w:i/>
          <w:iCs/>
        </w:rPr>
        <w:t>V - Ready for Surgery – delayed due to COVID-19 response</w:t>
      </w:r>
      <w:r w:rsidRPr="006224DB">
        <w:t xml:space="preserve"> to identify delays due to COVID-19 response.</w:t>
      </w:r>
    </w:p>
    <w:p w14:paraId="52D0D438" w14:textId="77777777" w:rsidR="006224DB" w:rsidRPr="006224DB" w:rsidRDefault="006224DB" w:rsidP="006224DB">
      <w:pPr>
        <w:pStyle w:val="Bullet1"/>
      </w:pPr>
      <w:r w:rsidRPr="006224DB">
        <w:t xml:space="preserve">This code should be reported when non-urgent surgery (Cat 2 or 3) has been delayed due to COVID-19 response. </w:t>
      </w:r>
    </w:p>
    <w:p w14:paraId="162A359C" w14:textId="77777777" w:rsidR="006224DB" w:rsidRPr="006224DB" w:rsidRDefault="006224DB" w:rsidP="006224DB">
      <w:pPr>
        <w:pStyle w:val="Bullet1"/>
      </w:pPr>
      <w:r w:rsidRPr="006224DB">
        <w:t>This code should be reported when a patient is ready to undergo the awaited procedure, but the health service is unable to perform the procedure due to COVID-19 elective surgery restrictions.</w:t>
      </w:r>
    </w:p>
    <w:p w14:paraId="23498922" w14:textId="77777777" w:rsidR="0071327E" w:rsidRPr="006224DB" w:rsidRDefault="0071327E" w:rsidP="0071327E">
      <w:pPr>
        <w:pStyle w:val="Bullet1"/>
      </w:pPr>
      <w:r w:rsidRPr="006224DB">
        <w:t>Urgent surgery has not been suspended due to the COVID-19 pandemic. Cat 1 patients are still expected to be treated within 30 days.</w:t>
      </w:r>
    </w:p>
    <w:p w14:paraId="571E9074" w14:textId="72A99D32" w:rsidR="0071327E" w:rsidRPr="006224DB" w:rsidRDefault="0071327E" w:rsidP="0071327E">
      <w:pPr>
        <w:pStyle w:val="Bullet1"/>
      </w:pPr>
      <w:r w:rsidRPr="006224DB">
        <w:t>Heath services should NOT make patients ‘Not Ready for Surgery’</w:t>
      </w:r>
      <w:r w:rsidR="00C67746">
        <w:t xml:space="preserve"> if their surgery is delayed due to COVID.</w:t>
      </w:r>
    </w:p>
    <w:p w14:paraId="1C7A84E8" w14:textId="77777777" w:rsidR="0071327E" w:rsidRDefault="0071327E" w:rsidP="00C67746">
      <w:pPr>
        <w:pStyle w:val="Bullet1"/>
        <w:numPr>
          <w:ilvl w:val="0"/>
          <w:numId w:val="0"/>
        </w:numPr>
        <w:ind w:left="568"/>
      </w:pPr>
    </w:p>
    <w:p w14:paraId="6D536582" w14:textId="573838EC" w:rsidR="006224DB" w:rsidRPr="00E465B9" w:rsidRDefault="006224DB" w:rsidP="00E465B9">
      <w:pPr>
        <w:pStyle w:val="Heading3"/>
      </w:pPr>
      <w:r w:rsidRPr="00E465B9">
        <w:t>Business rules – Readiness for Surgery</w:t>
      </w:r>
    </w:p>
    <w:p w14:paraId="336A26BC" w14:textId="0794F740" w:rsidR="006224DB" w:rsidRPr="006224DB" w:rsidRDefault="006224DB" w:rsidP="006224DB">
      <w:pPr>
        <w:pStyle w:val="Body"/>
        <w:rPr>
          <w:lang w:val="en-US" w:eastAsia="en-AU"/>
        </w:rPr>
      </w:pPr>
      <w:r w:rsidRPr="006224DB">
        <w:t xml:space="preserve">Health services should report ‘Readiness for Surgery’ </w:t>
      </w:r>
      <w:bookmarkStart w:id="20" w:name="_Hlk83291972"/>
      <w:r w:rsidR="00B778D4" w:rsidRPr="006224DB">
        <w:rPr>
          <w:lang w:val="en-US" w:eastAsia="en-AU"/>
        </w:rPr>
        <w:t>based</w:t>
      </w:r>
      <w:r w:rsidRPr="006224DB">
        <w:rPr>
          <w:lang w:val="en-US" w:eastAsia="en-AU"/>
        </w:rPr>
        <w:t xml:space="preserve"> on advice issued to health services in the CEO Bulletin distributed on 23 September 2021. This advice outlined which health services are to scale back elective surgery, effective 1 October 2021 (primarily metropolitan health services). </w:t>
      </w:r>
    </w:p>
    <w:p w14:paraId="0A5CD38A" w14:textId="77777777" w:rsidR="006224DB" w:rsidRPr="006224DB" w:rsidRDefault="006224DB" w:rsidP="006224DB">
      <w:pPr>
        <w:pStyle w:val="Body"/>
        <w:rPr>
          <w:lang w:val="en-US" w:eastAsia="en-AU"/>
        </w:rPr>
      </w:pPr>
      <w:r w:rsidRPr="006224DB">
        <w:rPr>
          <w:lang w:val="en-US" w:eastAsia="en-AU"/>
        </w:rPr>
        <w:t>Please note this advice is subject to update, so each ESIS reporting health service is expected to adhere to reporting requirements as and when updates to elective surgery restrictions occur.</w:t>
      </w:r>
    </w:p>
    <w:bookmarkEnd w:id="20"/>
    <w:p w14:paraId="262C156C" w14:textId="77777777" w:rsidR="006224DB" w:rsidRPr="006224DB" w:rsidRDefault="006224DB" w:rsidP="006224DB">
      <w:pPr>
        <w:pStyle w:val="Bullet1"/>
      </w:pPr>
      <w:r w:rsidRPr="006224DB">
        <w:t xml:space="preserve">Non-urgent patients on the Waiting List with a Readiness for Surgery code of R – Ready for surgery as at 11.59pm on 30 September 2021 should be classified as V – Ready for surgery – delayed due to COVID-19 response. </w:t>
      </w:r>
    </w:p>
    <w:p w14:paraId="043EA43C" w14:textId="77777777" w:rsidR="006224DB" w:rsidRPr="006224DB" w:rsidRDefault="006224DB" w:rsidP="006224DB">
      <w:pPr>
        <w:pStyle w:val="Bullet1"/>
      </w:pPr>
      <w:r w:rsidRPr="006224DB">
        <w:t>If a patient’s readiness for surgery changes on or after 1 October 2021, for example the patient’s clinical condition deteriorates or the patient elects to defer surgery, the status change should be recorded.</w:t>
      </w:r>
    </w:p>
    <w:p w14:paraId="722F36A9" w14:textId="77777777" w:rsidR="006224DB" w:rsidRPr="006224DB" w:rsidRDefault="006224DB" w:rsidP="006224DB">
      <w:pPr>
        <w:pStyle w:val="Bullet1"/>
      </w:pPr>
      <w:r w:rsidRPr="006224DB">
        <w:t>If a non-urgent patient becomes ready for surgery during the period that elective surgery restrictions are in place they should be classified as V – Ready for Surgery – delayed due to COVID-19 response.</w:t>
      </w:r>
    </w:p>
    <w:p w14:paraId="1850D953" w14:textId="77777777" w:rsidR="006224DB" w:rsidRPr="006224DB" w:rsidRDefault="006224DB" w:rsidP="006224DB">
      <w:pPr>
        <w:pStyle w:val="Bullet1"/>
      </w:pPr>
      <w:r w:rsidRPr="006224DB">
        <w:t>If a patient’s clinical urgency changes such that they are reclassified to a Category 1 and they are ready for surgery, the patient’s Readiness for Surgery status should change from V – Ready for Surgery – delayed due to COVID-19 response to R – Ready for Surgery.</w:t>
      </w:r>
    </w:p>
    <w:p w14:paraId="70ADF63A" w14:textId="77777777" w:rsidR="006224DB" w:rsidRPr="006224DB" w:rsidRDefault="006224DB" w:rsidP="006224DB">
      <w:pPr>
        <w:pStyle w:val="Bullet1"/>
      </w:pPr>
      <w:r w:rsidRPr="006224DB">
        <w:t xml:space="preserve">As patients with a Readiness for Surgery code of V – Ready for Surgery – delayed due to COVID-19 response are offered a surgery date, the patient’s Readiness for Surgery status should change to R – </w:t>
      </w:r>
      <w:r w:rsidRPr="006224DB">
        <w:lastRenderedPageBreak/>
        <w:t>Ready for Surgery on the date they are offered the surgery. If the patient elects to defer surgery, this status change should be recorded the next day.</w:t>
      </w:r>
    </w:p>
    <w:p w14:paraId="5CCC0E4C" w14:textId="77777777" w:rsidR="006224DB" w:rsidRPr="006224DB" w:rsidRDefault="006224DB" w:rsidP="006224DB">
      <w:pPr>
        <w:pStyle w:val="Bullet1"/>
      </w:pPr>
      <w:r w:rsidRPr="006224DB">
        <w:t xml:space="preserve">When elective surgery restrictions to elective surgery finish, all remaining patients with a Readiness for Surgery status of V – Ready for Surgery – delayed due to COVID-19 response should be changed back to R – Ready for Surgery.    </w:t>
      </w:r>
    </w:p>
    <w:p w14:paraId="1B4D63EF" w14:textId="77777777" w:rsidR="006224DB" w:rsidRPr="006224DB" w:rsidRDefault="006224DB" w:rsidP="006224DB">
      <w:pPr>
        <w:spacing w:before="120" w:after="120" w:line="280" w:lineRule="atLeast"/>
        <w:rPr>
          <w:rFonts w:ascii="Arial" w:eastAsia="Times" w:hAnsi="Arial" w:cs="Times New Roman"/>
          <w:sz w:val="21"/>
          <w:szCs w:val="20"/>
        </w:rPr>
      </w:pPr>
      <w:r w:rsidRPr="006224DB">
        <w:rPr>
          <w:rFonts w:ascii="Arial" w:eastAsia="Times" w:hAnsi="Arial" w:cs="Times New Roman"/>
          <w:sz w:val="21"/>
          <w:szCs w:val="20"/>
        </w:rPr>
        <w:t>Health services that have notified the department of their inability to implement the V code are reminded that a patient who is ready for surgery should continue to be reported as R: Ready for surgery.</w:t>
      </w:r>
    </w:p>
    <w:p w14:paraId="02FF9800" w14:textId="77777777" w:rsidR="006224DB" w:rsidRPr="006224DB" w:rsidRDefault="006224DB" w:rsidP="006224DB">
      <w:pPr>
        <w:spacing w:after="120" w:line="280" w:lineRule="atLeast"/>
        <w:rPr>
          <w:rFonts w:ascii="Arial" w:eastAsia="Times" w:hAnsi="Arial" w:cs="Times New Roman"/>
          <w:sz w:val="21"/>
          <w:szCs w:val="20"/>
        </w:rPr>
      </w:pPr>
      <w:r w:rsidRPr="006224DB">
        <w:rPr>
          <w:rFonts w:ascii="Arial" w:eastAsia="Times" w:hAnsi="Arial" w:cs="Times New Roman"/>
          <w:sz w:val="21"/>
          <w:szCs w:val="20"/>
        </w:rPr>
        <w:t xml:space="preserve">If your health service is experiencing difficulty in implementing the new V code, please </w:t>
      </w:r>
      <w:hyperlink r:id="rId22" w:history="1">
        <w:r w:rsidRPr="006224DB">
          <w:rPr>
            <w:rFonts w:ascii="Arial" w:eastAsia="Times" w:hAnsi="Arial" w:cs="Times New Roman"/>
            <w:color w:val="004C97"/>
            <w:sz w:val="21"/>
            <w:szCs w:val="20"/>
            <w:u w:val="dotted"/>
          </w:rPr>
          <w:t>email HDSS help desk</w:t>
        </w:r>
      </w:hyperlink>
      <w:r w:rsidRPr="006224DB">
        <w:rPr>
          <w:rFonts w:ascii="Arial" w:eastAsia="Times" w:hAnsi="Arial" w:cs="Times New Roman"/>
          <w:sz w:val="21"/>
          <w:szCs w:val="20"/>
        </w:rPr>
        <w:t xml:space="preserve"> &lt;HDSS.helpdesk@health.vic.gov.au&gt;</w:t>
      </w:r>
    </w:p>
    <w:p w14:paraId="6C865D5E" w14:textId="77777777" w:rsidR="006224DB" w:rsidRPr="006224DB" w:rsidRDefault="006224DB" w:rsidP="006224DB">
      <w:pPr>
        <w:pStyle w:val="Body"/>
      </w:pPr>
    </w:p>
    <w:p w14:paraId="5A567D4E" w14:textId="77777777" w:rsidR="005A29C9" w:rsidRDefault="004E3AA8" w:rsidP="00497EF8">
      <w:pPr>
        <w:pStyle w:val="Heading1"/>
      </w:pPr>
      <w:bookmarkStart w:id="21" w:name="_Toc84319342"/>
      <w:r>
        <w:t>Agency Information Management System (AIMS)</w:t>
      </w:r>
      <w:bookmarkStart w:id="22" w:name="_Toc80893577"/>
      <w:bookmarkEnd w:id="5"/>
      <w:bookmarkEnd w:id="21"/>
    </w:p>
    <w:p w14:paraId="30B799B7" w14:textId="2E7BB188" w:rsidR="00F118AE" w:rsidRPr="00497EF8" w:rsidRDefault="00F118AE" w:rsidP="005A29C9">
      <w:pPr>
        <w:pStyle w:val="Heading2"/>
        <w:rPr>
          <w:szCs w:val="40"/>
        </w:rPr>
      </w:pPr>
      <w:bookmarkStart w:id="23" w:name="_Toc84319343"/>
      <w:r w:rsidRPr="00F118AE">
        <w:t>New</w:t>
      </w:r>
      <w:r>
        <w:t xml:space="preserve"> AIMS form—COVID vaccination status</w:t>
      </w:r>
      <w:bookmarkEnd w:id="22"/>
      <w:bookmarkEnd w:id="23"/>
    </w:p>
    <w:p w14:paraId="0E90C9CA" w14:textId="4CBDD8AE" w:rsidR="00F118AE" w:rsidRDefault="00F118AE" w:rsidP="00F118AE">
      <w:pPr>
        <w:pStyle w:val="Body"/>
      </w:pPr>
      <w:r>
        <w:t xml:space="preserve">A recent Public Health Direction </w:t>
      </w:r>
      <w:r w:rsidR="00993CE2">
        <w:t>directs</w:t>
      </w:r>
      <w:r>
        <w:t xml:space="preserve"> Victorian (public) health services to report employee COVID-19 vaccination status to the Victoria government.  Health service executives have received communications regarding the health service’s obligations to collect and report COVID-19 vaccination status.</w:t>
      </w:r>
    </w:p>
    <w:p w14:paraId="639A08B9" w14:textId="29BBBAB8" w:rsidR="00F118AE" w:rsidRDefault="00F118AE" w:rsidP="00F118AE">
      <w:pPr>
        <w:pStyle w:val="Body"/>
      </w:pPr>
      <w:r>
        <w:t>A new AIMS form has been developed to enable health services to fulfill their obligations under the new Public Health Direction.  A first ‘snapshot’ report w</w:t>
      </w:r>
      <w:r w:rsidR="00A74E8D">
        <w:t xml:space="preserve">as </w:t>
      </w:r>
      <w:r>
        <w:t xml:space="preserve">taken on </w:t>
      </w:r>
      <w:r w:rsidR="00993CE2">
        <w:t>Tuesday 28 September 2021</w:t>
      </w:r>
      <w:r>
        <w:t xml:space="preserve"> and then </w:t>
      </w:r>
      <w:r w:rsidR="00E37D76">
        <w:t>weekly</w:t>
      </w:r>
      <w:r>
        <w:t xml:space="preserve"> reports providing up-to-date data every </w:t>
      </w:r>
      <w:r w:rsidR="00E37D76">
        <w:t>M</w:t>
      </w:r>
      <w:r>
        <w:t xml:space="preserve">onday commencing on </w:t>
      </w:r>
      <w:r w:rsidR="00E37D76">
        <w:t>4 October 2021</w:t>
      </w:r>
      <w:r w:rsidR="00993CE2">
        <w:t>.</w:t>
      </w:r>
      <w:r>
        <w:t xml:space="preserve">  Reporting and HealthCollect Guidelines have been developed and will be placed on the </w:t>
      </w:r>
      <w:hyperlink r:id="rId23" w:history="1">
        <w:r>
          <w:rPr>
            <w:rStyle w:val="Hyperlink"/>
          </w:rPr>
          <w:t>HDSS communications website</w:t>
        </w:r>
      </w:hyperlink>
      <w:r>
        <w:t xml:space="preserve"> at &lt;https://www2.health.vic.gov.au/hospitals-and-health-services/data-reporting/health-data-standards-systems/hdss-communications&gt;.</w:t>
      </w:r>
    </w:p>
    <w:p w14:paraId="0D5437F4" w14:textId="0B4FDC5E" w:rsidR="00F118AE" w:rsidRPr="00F118AE" w:rsidRDefault="00F118AE" w:rsidP="00F118AE">
      <w:pPr>
        <w:pStyle w:val="Body"/>
      </w:pPr>
    </w:p>
    <w:p w14:paraId="11C5C80F" w14:textId="5C3AD396" w:rsidR="008B2666" w:rsidRDefault="008B2666" w:rsidP="008B2666">
      <w:pPr>
        <w:pStyle w:val="Heading2"/>
      </w:pPr>
      <w:bookmarkStart w:id="24" w:name="_Toc84319344"/>
      <w:r>
        <w:t>Daily Elective Surgery Activity report recommen</w:t>
      </w:r>
      <w:r w:rsidR="000C726E">
        <w:t>cing</w:t>
      </w:r>
      <w:bookmarkEnd w:id="24"/>
    </w:p>
    <w:p w14:paraId="1B1F7FCD" w14:textId="19803C74" w:rsidR="000C726E" w:rsidRPr="00A3056B" w:rsidRDefault="001265DE" w:rsidP="00A3056B">
      <w:pPr>
        <w:pStyle w:val="Body"/>
      </w:pPr>
      <w:r>
        <w:t xml:space="preserve">Due to recent </w:t>
      </w:r>
      <w:r w:rsidR="00372BDF">
        <w:t>advice to Victorian hospitals regarding the scaling back of elective surgery, d</w:t>
      </w:r>
      <w:r w:rsidR="000C726E" w:rsidRPr="00A3056B">
        <w:t>aily reporting to the Daily Elective Surgery Activity (DESA) report will resume for all Victorian public and private hospitals and day procedure centres on Friday 1 October.  The DESA must be completed each weekday by 1pm for the previous day. Reports for Friday, Saturday and Sunday must be completed each Monday morning (one form per day) or the first business day following a public holiday.</w:t>
      </w:r>
    </w:p>
    <w:p w14:paraId="22769133" w14:textId="306F9253" w:rsidR="000C726E" w:rsidRPr="00A3056B" w:rsidRDefault="003C6DA3" w:rsidP="00A3056B">
      <w:pPr>
        <w:pStyle w:val="Body"/>
      </w:pPr>
      <w:r w:rsidRPr="00A3056B">
        <w:t>U</w:t>
      </w:r>
      <w:r w:rsidR="000C726E" w:rsidRPr="00A3056B">
        <w:t xml:space="preserve">pdated Guidelines for Reporting and HealthCollect Guidelines </w:t>
      </w:r>
      <w:r w:rsidRPr="00A3056B">
        <w:t xml:space="preserve">have been circulated </w:t>
      </w:r>
      <w:r w:rsidR="007C4D9F" w:rsidRPr="00A3056B">
        <w:t xml:space="preserve">and </w:t>
      </w:r>
      <w:r w:rsidR="000C726E" w:rsidRPr="00A3056B">
        <w:t xml:space="preserve">will be made available on the </w:t>
      </w:r>
      <w:hyperlink r:id="rId24" w:history="1">
        <w:r w:rsidR="000C726E" w:rsidRPr="00A3056B">
          <w:rPr>
            <w:rStyle w:val="Hyperlink"/>
            <w:color w:val="auto"/>
            <w:u w:val="none"/>
          </w:rPr>
          <w:t>H</w:t>
        </w:r>
        <w:r w:rsidR="000C726E" w:rsidRPr="00A3056B">
          <w:rPr>
            <w:rStyle w:val="Hyperlink"/>
            <w:color w:val="1F497D" w:themeColor="text2"/>
            <w:u w:val="none"/>
          </w:rPr>
          <w:t>DSS website</w:t>
        </w:r>
      </w:hyperlink>
      <w:r w:rsidR="000C726E" w:rsidRPr="00A3056B">
        <w:t xml:space="preserve"> at &lt;https://www2.health.vic.gov.au/hospitals-and-health-services/data-reporting/health-data-standards-systems/hdss-communications&gt;. </w:t>
      </w:r>
    </w:p>
    <w:p w14:paraId="39AD0E12" w14:textId="798490DA" w:rsidR="000C726E" w:rsidRPr="00A3056B" w:rsidRDefault="000C726E" w:rsidP="00A3056B">
      <w:pPr>
        <w:pStyle w:val="Body"/>
      </w:pPr>
      <w:r w:rsidRPr="00A3056B">
        <w:t xml:space="preserve">Hospitals engaged in contracting elective surgery should note the changed requirement for DESA reporting of contracted activity. Procedures performed under contract with another hospital should now be reported by the contracted hospital (that is, the hospital or day procedure centre where the elective procedure is performed).  </w:t>
      </w:r>
    </w:p>
    <w:p w14:paraId="3ECD756D" w14:textId="314AF5D3" w:rsidR="00BD0476" w:rsidRDefault="00557384" w:rsidP="00BC7307">
      <w:pPr>
        <w:pStyle w:val="Heading1"/>
      </w:pPr>
      <w:bookmarkStart w:id="25" w:name="_Toc64220764"/>
      <w:bookmarkStart w:id="26" w:name="_Toc84319345"/>
      <w:r>
        <w:lastRenderedPageBreak/>
        <w:t>Victorian Integrated Non-Admitted Health Minimum Dataset (VINAH)</w:t>
      </w:r>
      <w:bookmarkEnd w:id="25"/>
      <w:bookmarkEnd w:id="26"/>
    </w:p>
    <w:p w14:paraId="0F1D5AA0" w14:textId="5B3E0D66" w:rsidR="002A2B84" w:rsidRDefault="00CD0580" w:rsidP="0299AC38">
      <w:pPr>
        <w:pStyle w:val="Heading2"/>
      </w:pPr>
      <w:bookmarkStart w:id="27" w:name="_Toc84319346"/>
      <w:r>
        <w:t>Corrections to VIN</w:t>
      </w:r>
      <w:r w:rsidR="002A2B84">
        <w:t>AH manual 2021-22</w:t>
      </w:r>
      <w:bookmarkEnd w:id="27"/>
    </w:p>
    <w:p w14:paraId="78CF6774" w14:textId="262BFB97" w:rsidR="00C12654" w:rsidRDefault="00C12654" w:rsidP="00C12654">
      <w:pPr>
        <w:pStyle w:val="Body"/>
      </w:pPr>
      <w:r w:rsidRPr="00C12654">
        <w:t>The following amendments (modified descriptors) have been made to the Contact Campus Code lists.</w:t>
      </w:r>
    </w:p>
    <w:p w14:paraId="566CA7B1" w14:textId="34FBCE82" w:rsidR="0B3A1251" w:rsidRDefault="3436ED17" w:rsidP="00C12654">
      <w:pPr>
        <w:pStyle w:val="Tablecaption"/>
      </w:pPr>
      <w:r>
        <w:t>Contact Campus Code – Modified Descriptor</w:t>
      </w:r>
    </w:p>
    <w:tbl>
      <w:tblPr>
        <w:tblW w:w="10200" w:type="dxa"/>
        <w:tblLayout w:type="fixed"/>
        <w:tblLook w:val="04A0" w:firstRow="1" w:lastRow="0" w:firstColumn="1" w:lastColumn="0" w:noHBand="0" w:noVBand="1"/>
      </w:tblPr>
      <w:tblGrid>
        <w:gridCol w:w="1110"/>
        <w:gridCol w:w="990"/>
        <w:gridCol w:w="690"/>
        <w:gridCol w:w="719"/>
        <w:gridCol w:w="2654"/>
        <w:gridCol w:w="1380"/>
        <w:gridCol w:w="1590"/>
        <w:gridCol w:w="1067"/>
      </w:tblGrid>
      <w:tr w:rsidR="11DF5C5A" w14:paraId="0EE923A5" w14:textId="77777777" w:rsidTr="008019D1">
        <w:trPr>
          <w:trHeight w:val="300"/>
        </w:trPr>
        <w:tc>
          <w:tcPr>
            <w:tcW w:w="1110" w:type="dxa"/>
            <w:tcBorders>
              <w:top w:val="single" w:sz="8" w:space="0" w:color="auto"/>
              <w:left w:val="single" w:sz="8" w:space="0" w:color="auto"/>
              <w:bottom w:val="single" w:sz="8" w:space="0" w:color="auto"/>
              <w:right w:val="single" w:sz="8" w:space="0" w:color="auto"/>
            </w:tcBorders>
            <w:vAlign w:val="center"/>
          </w:tcPr>
          <w:p w14:paraId="5F638C94" w14:textId="07727697" w:rsidR="11DF5C5A" w:rsidRDefault="11DF5C5A" w:rsidP="11DF5C5A">
            <w:pPr>
              <w:rPr>
                <w:rFonts w:ascii="Arial" w:eastAsia="Arial" w:hAnsi="Arial" w:cs="Arial"/>
                <w:color w:val="000000" w:themeColor="text1"/>
                <w:sz w:val="18"/>
                <w:szCs w:val="18"/>
              </w:rPr>
            </w:pPr>
            <w:r w:rsidRPr="11DF5C5A">
              <w:rPr>
                <w:rFonts w:ascii="Arial" w:eastAsia="Arial" w:hAnsi="Arial" w:cs="Arial"/>
                <w:b/>
                <w:bCs/>
                <w:color w:val="000000" w:themeColor="text1"/>
                <w:sz w:val="18"/>
                <w:szCs w:val="18"/>
              </w:rPr>
              <w:t>Data Element Name</w:t>
            </w:r>
            <w:r w:rsidRPr="11DF5C5A">
              <w:rPr>
                <w:rFonts w:ascii="Arial" w:eastAsia="Arial" w:hAnsi="Arial" w:cs="Arial"/>
                <w:color w:val="000000" w:themeColor="text1"/>
                <w:sz w:val="18"/>
                <w:szCs w:val="18"/>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3EE444E2" w14:textId="4DC4498F" w:rsidR="11DF5C5A" w:rsidRDefault="11DF5C5A" w:rsidP="11DF5C5A">
            <w:pPr>
              <w:rPr>
                <w:rFonts w:ascii="Arial" w:eastAsia="Arial" w:hAnsi="Arial" w:cs="Arial"/>
                <w:color w:val="000000" w:themeColor="text1"/>
                <w:sz w:val="18"/>
                <w:szCs w:val="18"/>
              </w:rPr>
            </w:pPr>
            <w:r w:rsidRPr="11DF5C5A">
              <w:rPr>
                <w:rFonts w:ascii="Arial" w:eastAsia="Arial" w:hAnsi="Arial" w:cs="Arial"/>
                <w:b/>
                <w:bCs/>
                <w:color w:val="000000" w:themeColor="text1"/>
                <w:sz w:val="18"/>
                <w:szCs w:val="18"/>
              </w:rPr>
              <w:t>Code Set Identifier</w:t>
            </w:r>
            <w:r w:rsidRPr="11DF5C5A">
              <w:rPr>
                <w:rFonts w:ascii="Arial" w:eastAsia="Arial" w:hAnsi="Arial" w:cs="Arial"/>
                <w:color w:val="000000" w:themeColor="text1"/>
                <w:sz w:val="18"/>
                <w:szCs w:val="18"/>
              </w:rPr>
              <w:t xml:space="preserve"> </w:t>
            </w:r>
          </w:p>
        </w:tc>
        <w:tc>
          <w:tcPr>
            <w:tcW w:w="690" w:type="dxa"/>
            <w:tcBorders>
              <w:top w:val="single" w:sz="8" w:space="0" w:color="auto"/>
              <w:left w:val="single" w:sz="8" w:space="0" w:color="auto"/>
              <w:bottom w:val="single" w:sz="8" w:space="0" w:color="auto"/>
              <w:right w:val="single" w:sz="8" w:space="0" w:color="auto"/>
            </w:tcBorders>
            <w:vAlign w:val="center"/>
          </w:tcPr>
          <w:p w14:paraId="100FED3D" w14:textId="4A1C6246" w:rsidR="11DF5C5A" w:rsidRDefault="11DF5C5A" w:rsidP="11DF5C5A">
            <w:pPr>
              <w:rPr>
                <w:rFonts w:ascii="Arial" w:eastAsia="Arial" w:hAnsi="Arial" w:cs="Arial"/>
                <w:color w:val="000000" w:themeColor="text1"/>
                <w:sz w:val="18"/>
                <w:szCs w:val="18"/>
              </w:rPr>
            </w:pPr>
            <w:r w:rsidRPr="11DF5C5A">
              <w:rPr>
                <w:rFonts w:ascii="Arial" w:eastAsia="Arial" w:hAnsi="Arial" w:cs="Arial"/>
                <w:b/>
                <w:bCs/>
                <w:color w:val="000000" w:themeColor="text1"/>
                <w:sz w:val="18"/>
                <w:szCs w:val="18"/>
              </w:rPr>
              <w:t>Code Set Type</w:t>
            </w:r>
            <w:r w:rsidRPr="11DF5C5A">
              <w:rPr>
                <w:rFonts w:ascii="Arial" w:eastAsia="Arial" w:hAnsi="Arial" w:cs="Arial"/>
                <w:color w:val="000000" w:themeColor="text1"/>
                <w:sz w:val="18"/>
                <w:szCs w:val="18"/>
              </w:rPr>
              <w:t xml:space="preserve"> </w:t>
            </w:r>
          </w:p>
        </w:tc>
        <w:tc>
          <w:tcPr>
            <w:tcW w:w="719" w:type="dxa"/>
            <w:tcBorders>
              <w:top w:val="single" w:sz="8" w:space="0" w:color="auto"/>
              <w:left w:val="single" w:sz="8" w:space="0" w:color="auto"/>
              <w:bottom w:val="single" w:sz="8" w:space="0" w:color="auto"/>
              <w:right w:val="single" w:sz="8" w:space="0" w:color="auto"/>
            </w:tcBorders>
            <w:vAlign w:val="center"/>
          </w:tcPr>
          <w:p w14:paraId="6E15BA14" w14:textId="21758A53" w:rsidR="11DF5C5A" w:rsidRDefault="11DF5C5A" w:rsidP="11DF5C5A">
            <w:pPr>
              <w:jc w:val="center"/>
              <w:rPr>
                <w:rFonts w:ascii="Arial" w:eastAsia="Arial" w:hAnsi="Arial" w:cs="Arial"/>
                <w:color w:val="000000" w:themeColor="text1"/>
                <w:sz w:val="18"/>
                <w:szCs w:val="18"/>
              </w:rPr>
            </w:pPr>
            <w:r w:rsidRPr="11DF5C5A">
              <w:rPr>
                <w:rFonts w:ascii="Arial" w:eastAsia="Arial" w:hAnsi="Arial" w:cs="Arial"/>
                <w:b/>
                <w:bCs/>
                <w:color w:val="000000" w:themeColor="text1"/>
                <w:sz w:val="18"/>
                <w:szCs w:val="18"/>
              </w:rPr>
              <w:t>Code</w:t>
            </w:r>
            <w:r w:rsidRPr="11DF5C5A">
              <w:rPr>
                <w:rFonts w:ascii="Arial" w:eastAsia="Arial" w:hAnsi="Arial" w:cs="Arial"/>
                <w:color w:val="000000" w:themeColor="text1"/>
                <w:sz w:val="18"/>
                <w:szCs w:val="18"/>
              </w:rPr>
              <w:t xml:space="preserve"> </w:t>
            </w:r>
          </w:p>
        </w:tc>
        <w:tc>
          <w:tcPr>
            <w:tcW w:w="2654" w:type="dxa"/>
            <w:tcBorders>
              <w:top w:val="single" w:sz="8" w:space="0" w:color="auto"/>
              <w:left w:val="single" w:sz="8" w:space="0" w:color="auto"/>
              <w:bottom w:val="single" w:sz="8" w:space="0" w:color="auto"/>
              <w:right w:val="single" w:sz="8" w:space="0" w:color="auto"/>
            </w:tcBorders>
            <w:vAlign w:val="center"/>
          </w:tcPr>
          <w:p w14:paraId="21AEDA59" w14:textId="42A14B05" w:rsidR="11DF5C5A" w:rsidRDefault="11DF5C5A" w:rsidP="11DF5C5A">
            <w:pPr>
              <w:rPr>
                <w:rFonts w:ascii="Arial" w:eastAsia="Arial" w:hAnsi="Arial" w:cs="Arial"/>
                <w:color w:val="000000" w:themeColor="text1"/>
                <w:sz w:val="18"/>
                <w:szCs w:val="18"/>
              </w:rPr>
            </w:pPr>
            <w:r w:rsidRPr="11DF5C5A">
              <w:rPr>
                <w:rFonts w:ascii="Arial" w:eastAsia="Arial" w:hAnsi="Arial" w:cs="Arial"/>
                <w:b/>
                <w:bCs/>
                <w:color w:val="000000" w:themeColor="text1"/>
                <w:sz w:val="18"/>
                <w:szCs w:val="18"/>
              </w:rPr>
              <w:t>Descriptor</w:t>
            </w:r>
            <w:r w:rsidRPr="11DF5C5A">
              <w:rPr>
                <w:rFonts w:ascii="Arial" w:eastAsia="Arial" w:hAnsi="Arial" w:cs="Arial"/>
                <w:color w:val="000000" w:themeColor="text1"/>
                <w:sz w:val="18"/>
                <w:szCs w:val="18"/>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6F61F91E" w14:textId="5652B576" w:rsidR="11DF5C5A" w:rsidRDefault="11DF5C5A" w:rsidP="11DF5C5A">
            <w:pPr>
              <w:rPr>
                <w:rFonts w:ascii="Arial" w:eastAsia="Arial" w:hAnsi="Arial" w:cs="Arial"/>
                <w:color w:val="000000" w:themeColor="text1"/>
                <w:sz w:val="18"/>
                <w:szCs w:val="18"/>
              </w:rPr>
            </w:pPr>
            <w:r w:rsidRPr="11DF5C5A">
              <w:rPr>
                <w:rFonts w:ascii="Arial" w:eastAsia="Arial" w:hAnsi="Arial" w:cs="Arial"/>
                <w:b/>
                <w:bCs/>
                <w:color w:val="000000" w:themeColor="text1"/>
                <w:sz w:val="18"/>
                <w:szCs w:val="18"/>
              </w:rPr>
              <w:t>Program Stream Restrictions</w:t>
            </w:r>
            <w:r w:rsidRPr="11DF5C5A">
              <w:rPr>
                <w:rFonts w:ascii="Arial" w:eastAsia="Arial" w:hAnsi="Arial" w:cs="Arial"/>
                <w:color w:val="000000" w:themeColor="text1"/>
                <w:sz w:val="18"/>
                <w:szCs w:val="18"/>
              </w:rPr>
              <w:t xml:space="preserve"> </w:t>
            </w:r>
          </w:p>
        </w:tc>
        <w:tc>
          <w:tcPr>
            <w:tcW w:w="1590" w:type="dxa"/>
            <w:tcBorders>
              <w:top w:val="single" w:sz="8" w:space="0" w:color="auto"/>
              <w:left w:val="single" w:sz="8" w:space="0" w:color="auto"/>
              <w:bottom w:val="single" w:sz="8" w:space="0" w:color="auto"/>
              <w:right w:val="single" w:sz="8" w:space="0" w:color="auto"/>
            </w:tcBorders>
            <w:vAlign w:val="center"/>
          </w:tcPr>
          <w:p w14:paraId="78F34BA2" w14:textId="36252774" w:rsidR="11DF5C5A" w:rsidRDefault="11DF5C5A" w:rsidP="11DF5C5A">
            <w:pPr>
              <w:rPr>
                <w:rFonts w:ascii="Arial" w:eastAsia="Arial" w:hAnsi="Arial" w:cs="Arial"/>
                <w:color w:val="000000" w:themeColor="text1"/>
                <w:sz w:val="18"/>
                <w:szCs w:val="18"/>
              </w:rPr>
            </w:pPr>
            <w:r w:rsidRPr="11DF5C5A">
              <w:rPr>
                <w:rFonts w:ascii="Arial" w:eastAsia="Arial" w:hAnsi="Arial" w:cs="Arial"/>
                <w:b/>
                <w:bCs/>
                <w:color w:val="000000" w:themeColor="text1"/>
                <w:sz w:val="18"/>
                <w:szCs w:val="18"/>
              </w:rPr>
              <w:t>Reportable Requirements</w:t>
            </w:r>
            <w:r w:rsidRPr="11DF5C5A">
              <w:rPr>
                <w:rFonts w:ascii="Arial" w:eastAsia="Arial" w:hAnsi="Arial" w:cs="Arial"/>
                <w:color w:val="000000" w:themeColor="text1"/>
                <w:sz w:val="18"/>
                <w:szCs w:val="18"/>
              </w:rPr>
              <w:t xml:space="preserve"> </w:t>
            </w:r>
          </w:p>
        </w:tc>
        <w:tc>
          <w:tcPr>
            <w:tcW w:w="1067" w:type="dxa"/>
            <w:tcBorders>
              <w:top w:val="single" w:sz="8" w:space="0" w:color="auto"/>
              <w:left w:val="single" w:sz="8" w:space="0" w:color="auto"/>
              <w:bottom w:val="single" w:sz="8" w:space="0" w:color="auto"/>
              <w:right w:val="single" w:sz="8" w:space="0" w:color="auto"/>
            </w:tcBorders>
            <w:vAlign w:val="center"/>
          </w:tcPr>
          <w:p w14:paraId="246579C9" w14:textId="2A292084" w:rsidR="11DF5C5A" w:rsidRDefault="11DF5C5A" w:rsidP="11DF5C5A">
            <w:pPr>
              <w:rPr>
                <w:rFonts w:ascii="Arial" w:eastAsia="Arial" w:hAnsi="Arial" w:cs="Arial"/>
                <w:color w:val="000000" w:themeColor="text1"/>
                <w:sz w:val="18"/>
                <w:szCs w:val="18"/>
              </w:rPr>
            </w:pPr>
            <w:r w:rsidRPr="11DF5C5A">
              <w:rPr>
                <w:rFonts w:ascii="Arial" w:eastAsia="Arial" w:hAnsi="Arial" w:cs="Arial"/>
                <w:b/>
                <w:bCs/>
                <w:color w:val="000000" w:themeColor="text1"/>
                <w:sz w:val="18"/>
                <w:szCs w:val="18"/>
              </w:rPr>
              <w:t>Change</w:t>
            </w:r>
            <w:r w:rsidRPr="11DF5C5A">
              <w:rPr>
                <w:rFonts w:ascii="Arial" w:eastAsia="Arial" w:hAnsi="Arial" w:cs="Arial"/>
                <w:color w:val="000000" w:themeColor="text1"/>
                <w:sz w:val="18"/>
                <w:szCs w:val="18"/>
              </w:rPr>
              <w:t xml:space="preserve"> </w:t>
            </w:r>
          </w:p>
        </w:tc>
      </w:tr>
      <w:tr w:rsidR="11DF5C5A" w14:paraId="6D63B6C8" w14:textId="77777777" w:rsidTr="008019D1">
        <w:trPr>
          <w:trHeight w:val="300"/>
        </w:trPr>
        <w:tc>
          <w:tcPr>
            <w:tcW w:w="1110" w:type="dxa"/>
            <w:tcBorders>
              <w:top w:val="single" w:sz="8" w:space="0" w:color="auto"/>
              <w:left w:val="single" w:sz="8" w:space="0" w:color="auto"/>
              <w:bottom w:val="single" w:sz="8" w:space="0" w:color="auto"/>
              <w:right w:val="single" w:sz="8" w:space="0" w:color="auto"/>
            </w:tcBorders>
            <w:vAlign w:val="center"/>
          </w:tcPr>
          <w:p w14:paraId="4CC3F531" w14:textId="62F3A438"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Contact Campus Code </w:t>
            </w:r>
          </w:p>
        </w:tc>
        <w:tc>
          <w:tcPr>
            <w:tcW w:w="990" w:type="dxa"/>
            <w:tcBorders>
              <w:top w:val="single" w:sz="8" w:space="0" w:color="auto"/>
              <w:left w:val="single" w:sz="8" w:space="0" w:color="auto"/>
              <w:bottom w:val="single" w:sz="8" w:space="0" w:color="auto"/>
              <w:right w:val="single" w:sz="8" w:space="0" w:color="auto"/>
            </w:tcBorders>
            <w:vAlign w:val="center"/>
          </w:tcPr>
          <w:p w14:paraId="091767B6" w14:textId="1E57AC19"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HL70115 </w:t>
            </w:r>
          </w:p>
        </w:tc>
        <w:tc>
          <w:tcPr>
            <w:tcW w:w="690" w:type="dxa"/>
            <w:tcBorders>
              <w:top w:val="single" w:sz="8" w:space="0" w:color="auto"/>
              <w:left w:val="single" w:sz="8" w:space="0" w:color="auto"/>
              <w:bottom w:val="single" w:sz="8" w:space="0" w:color="auto"/>
              <w:right w:val="single" w:sz="8" w:space="0" w:color="auto"/>
            </w:tcBorders>
            <w:vAlign w:val="center"/>
          </w:tcPr>
          <w:p w14:paraId="5DFC6DF0" w14:textId="64E473A8"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Code Set </w:t>
            </w:r>
          </w:p>
        </w:tc>
        <w:tc>
          <w:tcPr>
            <w:tcW w:w="719" w:type="dxa"/>
            <w:tcBorders>
              <w:top w:val="single" w:sz="8" w:space="0" w:color="auto"/>
              <w:left w:val="single" w:sz="8" w:space="0" w:color="auto"/>
              <w:bottom w:val="single" w:sz="8" w:space="0" w:color="auto"/>
              <w:right w:val="single" w:sz="8" w:space="0" w:color="auto"/>
            </w:tcBorders>
            <w:vAlign w:val="center"/>
          </w:tcPr>
          <w:p w14:paraId="5D96DE07" w14:textId="5A9B0DD9" w:rsidR="11DF5C5A" w:rsidRDefault="11DF5C5A" w:rsidP="11DF5C5A">
            <w:pPr>
              <w:jc w:val="center"/>
              <w:rPr>
                <w:rFonts w:ascii="Arial" w:eastAsia="Arial" w:hAnsi="Arial" w:cs="Arial"/>
                <w:sz w:val="18"/>
                <w:szCs w:val="18"/>
              </w:rPr>
            </w:pPr>
            <w:r w:rsidRPr="11DF5C5A">
              <w:rPr>
                <w:rFonts w:ascii="Arial" w:eastAsia="Arial" w:hAnsi="Arial" w:cs="Arial"/>
                <w:sz w:val="18"/>
                <w:szCs w:val="18"/>
              </w:rPr>
              <w:t>2111</w:t>
            </w:r>
          </w:p>
        </w:tc>
        <w:tc>
          <w:tcPr>
            <w:tcW w:w="2654" w:type="dxa"/>
            <w:tcBorders>
              <w:top w:val="single" w:sz="8" w:space="0" w:color="auto"/>
              <w:left w:val="single" w:sz="8" w:space="0" w:color="auto"/>
              <w:bottom w:val="single" w:sz="8" w:space="0" w:color="auto"/>
              <w:right w:val="single" w:sz="8" w:space="0" w:color="auto"/>
            </w:tcBorders>
            <w:vAlign w:val="center"/>
          </w:tcPr>
          <w:p w14:paraId="3164912E" w14:textId="78E9726E" w:rsidR="11DF5C5A" w:rsidRDefault="11DF5C5A" w:rsidP="11DF5C5A">
            <w:pPr>
              <w:rPr>
                <w:rFonts w:ascii="Arial" w:eastAsia="Arial" w:hAnsi="Arial" w:cs="Arial"/>
                <w:strike/>
                <w:color w:val="000000" w:themeColor="text1"/>
                <w:sz w:val="18"/>
                <w:szCs w:val="18"/>
              </w:rPr>
            </w:pPr>
            <w:r w:rsidRPr="11DF5C5A">
              <w:rPr>
                <w:rFonts w:ascii="Arial" w:eastAsia="Arial" w:hAnsi="Arial" w:cs="Arial"/>
                <w:strike/>
                <w:color w:val="000000" w:themeColor="text1"/>
                <w:sz w:val="18"/>
                <w:szCs w:val="18"/>
              </w:rPr>
              <w:t xml:space="preserve">Southern Health - Dandenong Hospital </w:t>
            </w:r>
          </w:p>
          <w:p w14:paraId="259DD253" w14:textId="304931CA" w:rsidR="11DF5C5A" w:rsidRDefault="11DF5C5A" w:rsidP="11DF5C5A">
            <w:pPr>
              <w:rPr>
                <w:rFonts w:ascii="Arial" w:eastAsia="Arial" w:hAnsi="Arial" w:cs="Arial"/>
                <w:color w:val="000000" w:themeColor="text1"/>
                <w:sz w:val="18"/>
                <w:szCs w:val="18"/>
              </w:rPr>
            </w:pPr>
            <w:r w:rsidRPr="00306FE8">
              <w:rPr>
                <w:rFonts w:ascii="Arial" w:eastAsia="Arial" w:hAnsi="Arial" w:cs="Arial"/>
                <w:color w:val="000000" w:themeColor="text1"/>
                <w:sz w:val="18"/>
                <w:szCs w:val="18"/>
                <w:highlight w:val="green"/>
              </w:rPr>
              <w:t>Monash Health – Dandenong Hospital</w:t>
            </w:r>
          </w:p>
        </w:tc>
        <w:tc>
          <w:tcPr>
            <w:tcW w:w="1380" w:type="dxa"/>
            <w:tcBorders>
              <w:top w:val="single" w:sz="8" w:space="0" w:color="auto"/>
              <w:left w:val="single" w:sz="8" w:space="0" w:color="auto"/>
              <w:bottom w:val="single" w:sz="8" w:space="0" w:color="auto"/>
              <w:right w:val="single" w:sz="8" w:space="0" w:color="auto"/>
            </w:tcBorders>
            <w:vAlign w:val="center"/>
          </w:tcPr>
          <w:p w14:paraId="52ED0A0C" w14:textId="55BA1182"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All programs </w:t>
            </w:r>
          </w:p>
        </w:tc>
        <w:tc>
          <w:tcPr>
            <w:tcW w:w="1590" w:type="dxa"/>
            <w:tcBorders>
              <w:top w:val="single" w:sz="8" w:space="0" w:color="auto"/>
              <w:left w:val="single" w:sz="8" w:space="0" w:color="auto"/>
              <w:bottom w:val="single" w:sz="8" w:space="0" w:color="auto"/>
              <w:right w:val="single" w:sz="8" w:space="0" w:color="auto"/>
            </w:tcBorders>
            <w:vAlign w:val="center"/>
          </w:tcPr>
          <w:p w14:paraId="7C9F06FE" w14:textId="16549E50"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Reportable as of 01/07/2019 </w:t>
            </w:r>
          </w:p>
        </w:tc>
        <w:tc>
          <w:tcPr>
            <w:tcW w:w="1067" w:type="dxa"/>
            <w:tcBorders>
              <w:top w:val="single" w:sz="8" w:space="0" w:color="auto"/>
              <w:left w:val="single" w:sz="8" w:space="0" w:color="auto"/>
              <w:bottom w:val="single" w:sz="8" w:space="0" w:color="auto"/>
              <w:right w:val="single" w:sz="8" w:space="0" w:color="auto"/>
            </w:tcBorders>
            <w:vAlign w:val="center"/>
          </w:tcPr>
          <w:p w14:paraId="4B3D26B9" w14:textId="26ED6B1D" w:rsidR="11DF5C5A" w:rsidRDefault="11DF5C5A" w:rsidP="11DF5C5A">
            <w:pPr>
              <w:rPr>
                <w:rFonts w:ascii="Arial" w:eastAsia="Arial" w:hAnsi="Arial" w:cs="Arial"/>
                <w:sz w:val="18"/>
                <w:szCs w:val="18"/>
              </w:rPr>
            </w:pPr>
            <w:r w:rsidRPr="11DF5C5A">
              <w:rPr>
                <w:rFonts w:ascii="Arial" w:eastAsia="Arial" w:hAnsi="Arial" w:cs="Arial"/>
                <w:sz w:val="18"/>
                <w:szCs w:val="18"/>
              </w:rPr>
              <w:t>Modify</w:t>
            </w:r>
          </w:p>
        </w:tc>
      </w:tr>
      <w:tr w:rsidR="11DF5C5A" w14:paraId="33FE86A1" w14:textId="77777777" w:rsidTr="008019D1">
        <w:trPr>
          <w:trHeight w:val="300"/>
        </w:trPr>
        <w:tc>
          <w:tcPr>
            <w:tcW w:w="1110" w:type="dxa"/>
            <w:tcBorders>
              <w:top w:val="single" w:sz="8" w:space="0" w:color="auto"/>
              <w:left w:val="single" w:sz="8" w:space="0" w:color="auto"/>
              <w:bottom w:val="single" w:sz="8" w:space="0" w:color="auto"/>
              <w:right w:val="single" w:sz="8" w:space="0" w:color="auto"/>
            </w:tcBorders>
            <w:vAlign w:val="center"/>
          </w:tcPr>
          <w:p w14:paraId="22F7A7DF" w14:textId="3D3AB870"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Contact Campus Code </w:t>
            </w:r>
          </w:p>
        </w:tc>
        <w:tc>
          <w:tcPr>
            <w:tcW w:w="990" w:type="dxa"/>
            <w:tcBorders>
              <w:top w:val="single" w:sz="8" w:space="0" w:color="auto"/>
              <w:left w:val="single" w:sz="8" w:space="0" w:color="auto"/>
              <w:bottom w:val="single" w:sz="8" w:space="0" w:color="auto"/>
              <w:right w:val="single" w:sz="8" w:space="0" w:color="auto"/>
            </w:tcBorders>
            <w:vAlign w:val="center"/>
          </w:tcPr>
          <w:p w14:paraId="78AD633E" w14:textId="63D44038"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HL70115 </w:t>
            </w:r>
          </w:p>
        </w:tc>
        <w:tc>
          <w:tcPr>
            <w:tcW w:w="690" w:type="dxa"/>
            <w:tcBorders>
              <w:top w:val="single" w:sz="8" w:space="0" w:color="auto"/>
              <w:left w:val="single" w:sz="8" w:space="0" w:color="auto"/>
              <w:bottom w:val="single" w:sz="8" w:space="0" w:color="auto"/>
              <w:right w:val="single" w:sz="8" w:space="0" w:color="auto"/>
            </w:tcBorders>
            <w:vAlign w:val="center"/>
          </w:tcPr>
          <w:p w14:paraId="3AD30214" w14:textId="7C0085FE"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Code Set </w:t>
            </w:r>
          </w:p>
        </w:tc>
        <w:tc>
          <w:tcPr>
            <w:tcW w:w="719" w:type="dxa"/>
            <w:tcBorders>
              <w:top w:val="single" w:sz="8" w:space="0" w:color="auto"/>
              <w:left w:val="single" w:sz="8" w:space="0" w:color="auto"/>
              <w:bottom w:val="single" w:sz="8" w:space="0" w:color="auto"/>
              <w:right w:val="single" w:sz="8" w:space="0" w:color="auto"/>
            </w:tcBorders>
            <w:vAlign w:val="center"/>
          </w:tcPr>
          <w:p w14:paraId="1215B983" w14:textId="40A03950" w:rsidR="11DF5C5A" w:rsidRDefault="11DF5C5A" w:rsidP="11DF5C5A">
            <w:pPr>
              <w:jc w:val="cente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2030 </w:t>
            </w:r>
          </w:p>
        </w:tc>
        <w:tc>
          <w:tcPr>
            <w:tcW w:w="2654" w:type="dxa"/>
            <w:tcBorders>
              <w:top w:val="single" w:sz="8" w:space="0" w:color="auto"/>
              <w:left w:val="single" w:sz="8" w:space="0" w:color="auto"/>
              <w:bottom w:val="single" w:sz="8" w:space="0" w:color="auto"/>
              <w:right w:val="single" w:sz="8" w:space="0" w:color="auto"/>
            </w:tcBorders>
            <w:vAlign w:val="center"/>
          </w:tcPr>
          <w:p w14:paraId="6C7050FF" w14:textId="397206B1" w:rsidR="11DF5C5A" w:rsidRDefault="11DF5C5A" w:rsidP="11DF5C5A">
            <w:pPr>
              <w:rPr>
                <w:rFonts w:ascii="Arial" w:eastAsia="Arial" w:hAnsi="Arial" w:cs="Arial"/>
                <w:strike/>
                <w:color w:val="000000" w:themeColor="text1"/>
                <w:sz w:val="18"/>
                <w:szCs w:val="18"/>
              </w:rPr>
            </w:pPr>
            <w:r w:rsidRPr="11DF5C5A">
              <w:rPr>
                <w:rFonts w:ascii="Arial" w:eastAsia="Arial" w:hAnsi="Arial" w:cs="Arial"/>
                <w:strike/>
                <w:color w:val="000000" w:themeColor="text1"/>
                <w:sz w:val="18"/>
                <w:szCs w:val="18"/>
              </w:rPr>
              <w:t>Southern Health - Kingston Centre</w:t>
            </w:r>
          </w:p>
          <w:p w14:paraId="724BB1B5" w14:textId="02A1C946" w:rsidR="11DF5C5A" w:rsidRDefault="11DF5C5A" w:rsidP="11DF5C5A">
            <w:pPr>
              <w:rPr>
                <w:rFonts w:ascii="Arial" w:eastAsia="Arial" w:hAnsi="Arial" w:cs="Arial"/>
                <w:sz w:val="18"/>
                <w:szCs w:val="18"/>
              </w:rPr>
            </w:pPr>
            <w:r w:rsidRPr="00306FE8">
              <w:rPr>
                <w:rFonts w:ascii="Arial" w:eastAsia="Arial" w:hAnsi="Arial" w:cs="Arial"/>
                <w:sz w:val="18"/>
                <w:szCs w:val="18"/>
                <w:highlight w:val="green"/>
              </w:rPr>
              <w:t>Monash Health – Kingston Centre</w:t>
            </w:r>
          </w:p>
        </w:tc>
        <w:tc>
          <w:tcPr>
            <w:tcW w:w="1380" w:type="dxa"/>
            <w:tcBorders>
              <w:top w:val="single" w:sz="8" w:space="0" w:color="auto"/>
              <w:left w:val="single" w:sz="8" w:space="0" w:color="auto"/>
              <w:bottom w:val="single" w:sz="8" w:space="0" w:color="auto"/>
              <w:right w:val="single" w:sz="8" w:space="0" w:color="auto"/>
            </w:tcBorders>
            <w:vAlign w:val="center"/>
          </w:tcPr>
          <w:p w14:paraId="5F94F930" w14:textId="7F82E241"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All programs </w:t>
            </w:r>
          </w:p>
        </w:tc>
        <w:tc>
          <w:tcPr>
            <w:tcW w:w="1590" w:type="dxa"/>
            <w:tcBorders>
              <w:top w:val="single" w:sz="8" w:space="0" w:color="auto"/>
              <w:left w:val="single" w:sz="8" w:space="0" w:color="auto"/>
              <w:bottom w:val="single" w:sz="8" w:space="0" w:color="auto"/>
              <w:right w:val="single" w:sz="8" w:space="0" w:color="auto"/>
            </w:tcBorders>
            <w:vAlign w:val="center"/>
          </w:tcPr>
          <w:p w14:paraId="096DE2FE" w14:textId="1D132873"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Reportable as of 01/07/2019 </w:t>
            </w:r>
          </w:p>
        </w:tc>
        <w:tc>
          <w:tcPr>
            <w:tcW w:w="1067" w:type="dxa"/>
            <w:tcBorders>
              <w:top w:val="single" w:sz="8" w:space="0" w:color="auto"/>
              <w:left w:val="single" w:sz="8" w:space="0" w:color="auto"/>
              <w:bottom w:val="single" w:sz="8" w:space="0" w:color="auto"/>
              <w:right w:val="single" w:sz="8" w:space="0" w:color="auto"/>
            </w:tcBorders>
            <w:vAlign w:val="center"/>
          </w:tcPr>
          <w:p w14:paraId="1C2BF849" w14:textId="6CE9A3EF" w:rsidR="11DF5C5A" w:rsidRDefault="11DF5C5A" w:rsidP="11DF5C5A">
            <w:pPr>
              <w:rPr>
                <w:rFonts w:ascii="Arial" w:eastAsia="Arial" w:hAnsi="Arial" w:cs="Arial"/>
                <w:sz w:val="18"/>
                <w:szCs w:val="18"/>
              </w:rPr>
            </w:pPr>
            <w:r w:rsidRPr="11DF5C5A">
              <w:rPr>
                <w:rFonts w:ascii="Arial" w:eastAsia="Arial" w:hAnsi="Arial" w:cs="Arial"/>
                <w:sz w:val="18"/>
                <w:szCs w:val="18"/>
              </w:rPr>
              <w:t>Modify</w:t>
            </w:r>
          </w:p>
        </w:tc>
      </w:tr>
    </w:tbl>
    <w:p w14:paraId="24E357EB" w14:textId="77777777" w:rsidR="00CA3F4C" w:rsidRDefault="00CA3F4C" w:rsidP="008019D1">
      <w:pPr>
        <w:pStyle w:val="Bodyaftertablefigure"/>
      </w:pPr>
    </w:p>
    <w:p w14:paraId="62F5D6B9" w14:textId="19491CD2" w:rsidR="0B3A1251" w:rsidRDefault="008019D1" w:rsidP="008019D1">
      <w:pPr>
        <w:pStyle w:val="Bodyaftertablefigure"/>
      </w:pPr>
      <w:r w:rsidRPr="008019D1">
        <w:t>The following amendments (modified descriptors) have been made to the Episode Campus Code lists.</w:t>
      </w:r>
    </w:p>
    <w:p w14:paraId="1AF3A46C" w14:textId="2D46986B" w:rsidR="0B3A1251" w:rsidRPr="00CA3F4C" w:rsidRDefault="2F71F444" w:rsidP="00CA3F4C">
      <w:pPr>
        <w:pStyle w:val="Tablecaption"/>
      </w:pPr>
      <w:r w:rsidRPr="00CA3F4C">
        <w:rPr>
          <w:rFonts w:eastAsia="MS Gothic"/>
        </w:rPr>
        <w:t>Episode Campus Code – Modified Descriptor</w:t>
      </w:r>
    </w:p>
    <w:tbl>
      <w:tblPr>
        <w:tblW w:w="0" w:type="auto"/>
        <w:tblLayout w:type="fixed"/>
        <w:tblLook w:val="04A0" w:firstRow="1" w:lastRow="0" w:firstColumn="1" w:lastColumn="0" w:noHBand="0" w:noVBand="1"/>
      </w:tblPr>
      <w:tblGrid>
        <w:gridCol w:w="1140"/>
        <w:gridCol w:w="990"/>
        <w:gridCol w:w="705"/>
        <w:gridCol w:w="675"/>
        <w:gridCol w:w="2653"/>
        <w:gridCol w:w="1380"/>
        <w:gridCol w:w="1590"/>
        <w:gridCol w:w="1067"/>
      </w:tblGrid>
      <w:tr w:rsidR="11DF5C5A" w14:paraId="29962F8C" w14:textId="77777777" w:rsidTr="11DF5C5A">
        <w:trPr>
          <w:trHeight w:val="300"/>
        </w:trPr>
        <w:tc>
          <w:tcPr>
            <w:tcW w:w="1140" w:type="dxa"/>
            <w:tcBorders>
              <w:top w:val="single" w:sz="8" w:space="0" w:color="auto"/>
              <w:left w:val="single" w:sz="8" w:space="0" w:color="auto"/>
              <w:bottom w:val="single" w:sz="8" w:space="0" w:color="auto"/>
              <w:right w:val="single" w:sz="8" w:space="0" w:color="auto"/>
            </w:tcBorders>
            <w:vAlign w:val="center"/>
          </w:tcPr>
          <w:p w14:paraId="00A7346B" w14:textId="7C2D3326" w:rsidR="11DF5C5A" w:rsidRDefault="11DF5C5A" w:rsidP="11DF5C5A">
            <w:pPr>
              <w:rPr>
                <w:rFonts w:ascii="Arial" w:eastAsia="Arial" w:hAnsi="Arial" w:cs="Arial"/>
                <w:color w:val="000000" w:themeColor="text1"/>
                <w:sz w:val="18"/>
                <w:szCs w:val="18"/>
              </w:rPr>
            </w:pPr>
            <w:r w:rsidRPr="11DF5C5A">
              <w:rPr>
                <w:rFonts w:ascii="Arial" w:eastAsia="Arial" w:hAnsi="Arial" w:cs="Arial"/>
                <w:b/>
                <w:bCs/>
                <w:color w:val="000000" w:themeColor="text1"/>
                <w:sz w:val="18"/>
                <w:szCs w:val="18"/>
              </w:rPr>
              <w:t>Data Element Name</w:t>
            </w:r>
            <w:r w:rsidRPr="11DF5C5A">
              <w:rPr>
                <w:rFonts w:ascii="Arial" w:eastAsia="Arial" w:hAnsi="Arial" w:cs="Arial"/>
                <w:color w:val="000000" w:themeColor="text1"/>
                <w:sz w:val="18"/>
                <w:szCs w:val="18"/>
              </w:rPr>
              <w:t xml:space="preserve"> </w:t>
            </w:r>
          </w:p>
        </w:tc>
        <w:tc>
          <w:tcPr>
            <w:tcW w:w="990" w:type="dxa"/>
            <w:tcBorders>
              <w:top w:val="single" w:sz="8" w:space="0" w:color="auto"/>
              <w:left w:val="single" w:sz="8" w:space="0" w:color="auto"/>
              <w:bottom w:val="single" w:sz="8" w:space="0" w:color="auto"/>
              <w:right w:val="single" w:sz="8" w:space="0" w:color="auto"/>
            </w:tcBorders>
            <w:vAlign w:val="center"/>
          </w:tcPr>
          <w:p w14:paraId="257C4A10" w14:textId="1473C5A4" w:rsidR="11DF5C5A" w:rsidRDefault="11DF5C5A" w:rsidP="11DF5C5A">
            <w:pPr>
              <w:rPr>
                <w:rFonts w:ascii="Arial" w:eastAsia="Arial" w:hAnsi="Arial" w:cs="Arial"/>
                <w:color w:val="000000" w:themeColor="text1"/>
                <w:sz w:val="18"/>
                <w:szCs w:val="18"/>
              </w:rPr>
            </w:pPr>
            <w:r w:rsidRPr="11DF5C5A">
              <w:rPr>
                <w:rFonts w:ascii="Arial" w:eastAsia="Arial" w:hAnsi="Arial" w:cs="Arial"/>
                <w:b/>
                <w:bCs/>
                <w:color w:val="000000" w:themeColor="text1"/>
                <w:sz w:val="18"/>
                <w:szCs w:val="18"/>
              </w:rPr>
              <w:t>Code Set Identifier</w:t>
            </w:r>
            <w:r w:rsidRPr="11DF5C5A">
              <w:rPr>
                <w:rFonts w:ascii="Arial" w:eastAsia="Arial" w:hAnsi="Arial" w:cs="Arial"/>
                <w:color w:val="000000" w:themeColor="text1"/>
                <w:sz w:val="18"/>
                <w:szCs w:val="18"/>
              </w:rPr>
              <w:t xml:space="preserve"> </w:t>
            </w:r>
          </w:p>
        </w:tc>
        <w:tc>
          <w:tcPr>
            <w:tcW w:w="705" w:type="dxa"/>
            <w:tcBorders>
              <w:top w:val="single" w:sz="8" w:space="0" w:color="auto"/>
              <w:left w:val="single" w:sz="8" w:space="0" w:color="auto"/>
              <w:bottom w:val="single" w:sz="8" w:space="0" w:color="auto"/>
              <w:right w:val="single" w:sz="8" w:space="0" w:color="auto"/>
            </w:tcBorders>
            <w:vAlign w:val="center"/>
          </w:tcPr>
          <w:p w14:paraId="3EAFC1CE" w14:textId="661D9415" w:rsidR="11DF5C5A" w:rsidRDefault="11DF5C5A" w:rsidP="11DF5C5A">
            <w:pPr>
              <w:rPr>
                <w:rFonts w:ascii="Arial" w:eastAsia="Arial" w:hAnsi="Arial" w:cs="Arial"/>
                <w:color w:val="000000" w:themeColor="text1"/>
                <w:sz w:val="18"/>
                <w:szCs w:val="18"/>
              </w:rPr>
            </w:pPr>
            <w:r w:rsidRPr="11DF5C5A">
              <w:rPr>
                <w:rFonts w:ascii="Arial" w:eastAsia="Arial" w:hAnsi="Arial" w:cs="Arial"/>
                <w:b/>
                <w:bCs/>
                <w:color w:val="000000" w:themeColor="text1"/>
                <w:sz w:val="18"/>
                <w:szCs w:val="18"/>
              </w:rPr>
              <w:t>Code Set Type</w:t>
            </w:r>
            <w:r w:rsidRPr="11DF5C5A">
              <w:rPr>
                <w:rFonts w:ascii="Arial" w:eastAsia="Arial" w:hAnsi="Arial" w:cs="Arial"/>
                <w:color w:val="000000" w:themeColor="text1"/>
                <w:sz w:val="18"/>
                <w:szCs w:val="18"/>
              </w:rPr>
              <w:t xml:space="preserve"> </w:t>
            </w:r>
          </w:p>
        </w:tc>
        <w:tc>
          <w:tcPr>
            <w:tcW w:w="675" w:type="dxa"/>
            <w:tcBorders>
              <w:top w:val="single" w:sz="8" w:space="0" w:color="auto"/>
              <w:left w:val="single" w:sz="8" w:space="0" w:color="auto"/>
              <w:bottom w:val="single" w:sz="8" w:space="0" w:color="auto"/>
              <w:right w:val="single" w:sz="8" w:space="0" w:color="auto"/>
            </w:tcBorders>
            <w:vAlign w:val="center"/>
          </w:tcPr>
          <w:p w14:paraId="7D11E62F" w14:textId="15ACBF28" w:rsidR="11DF5C5A" w:rsidRDefault="11DF5C5A" w:rsidP="11DF5C5A">
            <w:pPr>
              <w:jc w:val="center"/>
              <w:rPr>
                <w:rFonts w:ascii="Arial" w:eastAsia="Arial" w:hAnsi="Arial" w:cs="Arial"/>
                <w:color w:val="000000" w:themeColor="text1"/>
                <w:sz w:val="18"/>
                <w:szCs w:val="18"/>
              </w:rPr>
            </w:pPr>
            <w:r w:rsidRPr="11DF5C5A">
              <w:rPr>
                <w:rFonts w:ascii="Arial" w:eastAsia="Arial" w:hAnsi="Arial" w:cs="Arial"/>
                <w:b/>
                <w:bCs/>
                <w:color w:val="000000" w:themeColor="text1"/>
                <w:sz w:val="18"/>
                <w:szCs w:val="18"/>
              </w:rPr>
              <w:t>Code</w:t>
            </w:r>
            <w:r w:rsidRPr="11DF5C5A">
              <w:rPr>
                <w:rFonts w:ascii="Arial" w:eastAsia="Arial" w:hAnsi="Arial" w:cs="Arial"/>
                <w:color w:val="000000" w:themeColor="text1"/>
                <w:sz w:val="18"/>
                <w:szCs w:val="18"/>
              </w:rPr>
              <w:t xml:space="preserve"> </w:t>
            </w:r>
          </w:p>
        </w:tc>
        <w:tc>
          <w:tcPr>
            <w:tcW w:w="2653" w:type="dxa"/>
            <w:tcBorders>
              <w:top w:val="single" w:sz="8" w:space="0" w:color="auto"/>
              <w:left w:val="single" w:sz="8" w:space="0" w:color="auto"/>
              <w:bottom w:val="single" w:sz="8" w:space="0" w:color="auto"/>
              <w:right w:val="single" w:sz="8" w:space="0" w:color="auto"/>
            </w:tcBorders>
            <w:vAlign w:val="center"/>
          </w:tcPr>
          <w:p w14:paraId="5255622E" w14:textId="4EBFB2FD" w:rsidR="11DF5C5A" w:rsidRDefault="11DF5C5A" w:rsidP="11DF5C5A">
            <w:pPr>
              <w:rPr>
                <w:rFonts w:ascii="Arial" w:eastAsia="Arial" w:hAnsi="Arial" w:cs="Arial"/>
                <w:color w:val="000000" w:themeColor="text1"/>
                <w:sz w:val="18"/>
                <w:szCs w:val="18"/>
              </w:rPr>
            </w:pPr>
            <w:r w:rsidRPr="11DF5C5A">
              <w:rPr>
                <w:rFonts w:ascii="Arial" w:eastAsia="Arial" w:hAnsi="Arial" w:cs="Arial"/>
                <w:b/>
                <w:bCs/>
                <w:color w:val="000000" w:themeColor="text1"/>
                <w:sz w:val="18"/>
                <w:szCs w:val="18"/>
              </w:rPr>
              <w:t>Descriptor</w:t>
            </w:r>
            <w:r w:rsidRPr="11DF5C5A">
              <w:rPr>
                <w:rFonts w:ascii="Arial" w:eastAsia="Arial" w:hAnsi="Arial" w:cs="Arial"/>
                <w:color w:val="000000" w:themeColor="text1"/>
                <w:sz w:val="18"/>
                <w:szCs w:val="18"/>
              </w:rPr>
              <w:t xml:space="preserve"> </w:t>
            </w:r>
          </w:p>
        </w:tc>
        <w:tc>
          <w:tcPr>
            <w:tcW w:w="1380" w:type="dxa"/>
            <w:tcBorders>
              <w:top w:val="single" w:sz="8" w:space="0" w:color="auto"/>
              <w:left w:val="single" w:sz="8" w:space="0" w:color="auto"/>
              <w:bottom w:val="single" w:sz="8" w:space="0" w:color="auto"/>
              <w:right w:val="single" w:sz="8" w:space="0" w:color="auto"/>
            </w:tcBorders>
            <w:vAlign w:val="center"/>
          </w:tcPr>
          <w:p w14:paraId="7507E01B" w14:textId="41CEA914" w:rsidR="11DF5C5A" w:rsidRDefault="11DF5C5A" w:rsidP="11DF5C5A">
            <w:pPr>
              <w:rPr>
                <w:rFonts w:ascii="Arial" w:eastAsia="Arial" w:hAnsi="Arial" w:cs="Arial"/>
                <w:color w:val="000000" w:themeColor="text1"/>
                <w:sz w:val="18"/>
                <w:szCs w:val="18"/>
              </w:rPr>
            </w:pPr>
            <w:r w:rsidRPr="11DF5C5A">
              <w:rPr>
                <w:rFonts w:ascii="Arial" w:eastAsia="Arial" w:hAnsi="Arial" w:cs="Arial"/>
                <w:b/>
                <w:bCs/>
                <w:color w:val="000000" w:themeColor="text1"/>
                <w:sz w:val="18"/>
                <w:szCs w:val="18"/>
              </w:rPr>
              <w:t>Program Stream Restrictions</w:t>
            </w:r>
            <w:r w:rsidRPr="11DF5C5A">
              <w:rPr>
                <w:rFonts w:ascii="Arial" w:eastAsia="Arial" w:hAnsi="Arial" w:cs="Arial"/>
                <w:color w:val="000000" w:themeColor="text1"/>
                <w:sz w:val="18"/>
                <w:szCs w:val="18"/>
              </w:rPr>
              <w:t xml:space="preserve"> </w:t>
            </w:r>
          </w:p>
        </w:tc>
        <w:tc>
          <w:tcPr>
            <w:tcW w:w="1590" w:type="dxa"/>
            <w:tcBorders>
              <w:top w:val="single" w:sz="8" w:space="0" w:color="auto"/>
              <w:left w:val="single" w:sz="8" w:space="0" w:color="auto"/>
              <w:bottom w:val="single" w:sz="8" w:space="0" w:color="auto"/>
              <w:right w:val="single" w:sz="8" w:space="0" w:color="auto"/>
            </w:tcBorders>
            <w:vAlign w:val="center"/>
          </w:tcPr>
          <w:p w14:paraId="73B89110" w14:textId="02A29495" w:rsidR="11DF5C5A" w:rsidRDefault="11DF5C5A" w:rsidP="11DF5C5A">
            <w:pPr>
              <w:rPr>
                <w:rFonts w:ascii="Arial" w:eastAsia="Arial" w:hAnsi="Arial" w:cs="Arial"/>
                <w:color w:val="000000" w:themeColor="text1"/>
                <w:sz w:val="18"/>
                <w:szCs w:val="18"/>
              </w:rPr>
            </w:pPr>
            <w:r w:rsidRPr="11DF5C5A">
              <w:rPr>
                <w:rFonts w:ascii="Arial" w:eastAsia="Arial" w:hAnsi="Arial" w:cs="Arial"/>
                <w:b/>
                <w:bCs/>
                <w:color w:val="000000" w:themeColor="text1"/>
                <w:sz w:val="18"/>
                <w:szCs w:val="18"/>
              </w:rPr>
              <w:t>Reportable Requirements</w:t>
            </w:r>
            <w:r w:rsidRPr="11DF5C5A">
              <w:rPr>
                <w:rFonts w:ascii="Arial" w:eastAsia="Arial" w:hAnsi="Arial" w:cs="Arial"/>
                <w:color w:val="000000" w:themeColor="text1"/>
                <w:sz w:val="18"/>
                <w:szCs w:val="18"/>
              </w:rPr>
              <w:t xml:space="preserve"> </w:t>
            </w:r>
          </w:p>
        </w:tc>
        <w:tc>
          <w:tcPr>
            <w:tcW w:w="1067" w:type="dxa"/>
            <w:tcBorders>
              <w:top w:val="single" w:sz="8" w:space="0" w:color="auto"/>
              <w:left w:val="single" w:sz="8" w:space="0" w:color="auto"/>
              <w:bottom w:val="single" w:sz="8" w:space="0" w:color="auto"/>
              <w:right w:val="single" w:sz="8" w:space="0" w:color="auto"/>
            </w:tcBorders>
            <w:vAlign w:val="center"/>
          </w:tcPr>
          <w:p w14:paraId="21444EAC" w14:textId="0A9C567B" w:rsidR="11DF5C5A" w:rsidRDefault="11DF5C5A" w:rsidP="11DF5C5A">
            <w:pPr>
              <w:rPr>
                <w:rFonts w:ascii="Arial" w:eastAsia="Arial" w:hAnsi="Arial" w:cs="Arial"/>
                <w:color w:val="000000" w:themeColor="text1"/>
                <w:sz w:val="18"/>
                <w:szCs w:val="18"/>
              </w:rPr>
            </w:pPr>
            <w:r w:rsidRPr="11DF5C5A">
              <w:rPr>
                <w:rFonts w:ascii="Arial" w:eastAsia="Arial" w:hAnsi="Arial" w:cs="Arial"/>
                <w:b/>
                <w:bCs/>
                <w:color w:val="000000" w:themeColor="text1"/>
                <w:sz w:val="18"/>
                <w:szCs w:val="18"/>
              </w:rPr>
              <w:t>Change</w:t>
            </w:r>
            <w:r w:rsidRPr="11DF5C5A">
              <w:rPr>
                <w:rFonts w:ascii="Arial" w:eastAsia="Arial" w:hAnsi="Arial" w:cs="Arial"/>
                <w:color w:val="000000" w:themeColor="text1"/>
                <w:sz w:val="18"/>
                <w:szCs w:val="18"/>
              </w:rPr>
              <w:t xml:space="preserve"> </w:t>
            </w:r>
          </w:p>
        </w:tc>
      </w:tr>
      <w:tr w:rsidR="11DF5C5A" w14:paraId="09EC2BAF" w14:textId="77777777" w:rsidTr="11DF5C5A">
        <w:trPr>
          <w:trHeight w:val="300"/>
        </w:trPr>
        <w:tc>
          <w:tcPr>
            <w:tcW w:w="1140" w:type="dxa"/>
            <w:tcBorders>
              <w:top w:val="single" w:sz="8" w:space="0" w:color="auto"/>
              <w:left w:val="single" w:sz="8" w:space="0" w:color="auto"/>
              <w:bottom w:val="single" w:sz="8" w:space="0" w:color="auto"/>
              <w:right w:val="single" w:sz="8" w:space="0" w:color="auto"/>
            </w:tcBorders>
            <w:vAlign w:val="center"/>
          </w:tcPr>
          <w:p w14:paraId="5CF937E5" w14:textId="16A1445A"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Episode Campus Code </w:t>
            </w:r>
          </w:p>
        </w:tc>
        <w:tc>
          <w:tcPr>
            <w:tcW w:w="990" w:type="dxa"/>
            <w:tcBorders>
              <w:top w:val="single" w:sz="8" w:space="0" w:color="auto"/>
              <w:left w:val="single" w:sz="8" w:space="0" w:color="auto"/>
              <w:bottom w:val="single" w:sz="8" w:space="0" w:color="auto"/>
              <w:right w:val="single" w:sz="8" w:space="0" w:color="auto"/>
            </w:tcBorders>
            <w:vAlign w:val="center"/>
          </w:tcPr>
          <w:p w14:paraId="5CAB85DF" w14:textId="196DF502"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HL70115 </w:t>
            </w:r>
          </w:p>
        </w:tc>
        <w:tc>
          <w:tcPr>
            <w:tcW w:w="705" w:type="dxa"/>
            <w:tcBorders>
              <w:top w:val="single" w:sz="8" w:space="0" w:color="auto"/>
              <w:left w:val="single" w:sz="8" w:space="0" w:color="auto"/>
              <w:bottom w:val="single" w:sz="8" w:space="0" w:color="auto"/>
              <w:right w:val="single" w:sz="8" w:space="0" w:color="auto"/>
            </w:tcBorders>
            <w:vAlign w:val="center"/>
          </w:tcPr>
          <w:p w14:paraId="53098ACF" w14:textId="1ABA0B1A"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Code Set </w:t>
            </w:r>
          </w:p>
        </w:tc>
        <w:tc>
          <w:tcPr>
            <w:tcW w:w="675" w:type="dxa"/>
            <w:tcBorders>
              <w:top w:val="single" w:sz="8" w:space="0" w:color="auto"/>
              <w:left w:val="single" w:sz="8" w:space="0" w:color="auto"/>
              <w:bottom w:val="single" w:sz="8" w:space="0" w:color="auto"/>
              <w:right w:val="single" w:sz="8" w:space="0" w:color="auto"/>
            </w:tcBorders>
            <w:vAlign w:val="center"/>
          </w:tcPr>
          <w:p w14:paraId="103171AC" w14:textId="4798072C" w:rsidR="11DF5C5A" w:rsidRDefault="11DF5C5A" w:rsidP="11DF5C5A">
            <w:pPr>
              <w:jc w:val="cente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2111 </w:t>
            </w:r>
          </w:p>
        </w:tc>
        <w:tc>
          <w:tcPr>
            <w:tcW w:w="2653" w:type="dxa"/>
            <w:tcBorders>
              <w:top w:val="single" w:sz="8" w:space="0" w:color="auto"/>
              <w:left w:val="single" w:sz="8" w:space="0" w:color="auto"/>
              <w:bottom w:val="single" w:sz="8" w:space="0" w:color="auto"/>
              <w:right w:val="single" w:sz="8" w:space="0" w:color="auto"/>
            </w:tcBorders>
            <w:vAlign w:val="center"/>
          </w:tcPr>
          <w:p w14:paraId="36543F06" w14:textId="0EC2E21C" w:rsidR="11DF5C5A" w:rsidRDefault="11DF5C5A" w:rsidP="11DF5C5A">
            <w:pPr>
              <w:rPr>
                <w:rFonts w:ascii="Arial" w:eastAsia="Arial" w:hAnsi="Arial" w:cs="Arial"/>
                <w:strike/>
                <w:color w:val="000000" w:themeColor="text1"/>
                <w:sz w:val="18"/>
                <w:szCs w:val="18"/>
              </w:rPr>
            </w:pPr>
            <w:r w:rsidRPr="11DF5C5A">
              <w:rPr>
                <w:rFonts w:ascii="Arial" w:eastAsia="Arial" w:hAnsi="Arial" w:cs="Arial"/>
                <w:strike/>
                <w:color w:val="000000" w:themeColor="text1"/>
                <w:sz w:val="18"/>
                <w:szCs w:val="18"/>
              </w:rPr>
              <w:t xml:space="preserve">Southern Health - Dandenong Hospital </w:t>
            </w:r>
          </w:p>
          <w:p w14:paraId="65B08DE3" w14:textId="187596A7" w:rsidR="11DF5C5A" w:rsidRDefault="11DF5C5A" w:rsidP="11DF5C5A">
            <w:pPr>
              <w:rPr>
                <w:rFonts w:ascii="Arial" w:eastAsia="Arial" w:hAnsi="Arial" w:cs="Arial"/>
                <w:color w:val="000000" w:themeColor="text1"/>
                <w:sz w:val="18"/>
                <w:szCs w:val="18"/>
              </w:rPr>
            </w:pPr>
            <w:r w:rsidRPr="00306FE8">
              <w:rPr>
                <w:rFonts w:ascii="Arial" w:eastAsia="Arial" w:hAnsi="Arial" w:cs="Arial"/>
                <w:color w:val="000000" w:themeColor="text1"/>
                <w:sz w:val="18"/>
                <w:szCs w:val="18"/>
                <w:highlight w:val="green"/>
              </w:rPr>
              <w:t>Monash Health – Dandenong Hospital</w:t>
            </w:r>
          </w:p>
        </w:tc>
        <w:tc>
          <w:tcPr>
            <w:tcW w:w="1380" w:type="dxa"/>
            <w:tcBorders>
              <w:top w:val="single" w:sz="8" w:space="0" w:color="auto"/>
              <w:left w:val="single" w:sz="8" w:space="0" w:color="auto"/>
              <w:bottom w:val="single" w:sz="8" w:space="0" w:color="auto"/>
              <w:right w:val="single" w:sz="8" w:space="0" w:color="auto"/>
            </w:tcBorders>
            <w:vAlign w:val="center"/>
          </w:tcPr>
          <w:p w14:paraId="6E55F363" w14:textId="29EE8242"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All programs </w:t>
            </w:r>
          </w:p>
        </w:tc>
        <w:tc>
          <w:tcPr>
            <w:tcW w:w="1590" w:type="dxa"/>
            <w:tcBorders>
              <w:top w:val="single" w:sz="8" w:space="0" w:color="auto"/>
              <w:left w:val="single" w:sz="8" w:space="0" w:color="auto"/>
              <w:bottom w:val="single" w:sz="8" w:space="0" w:color="auto"/>
              <w:right w:val="single" w:sz="8" w:space="0" w:color="auto"/>
            </w:tcBorders>
            <w:vAlign w:val="center"/>
          </w:tcPr>
          <w:p w14:paraId="3BB1369D" w14:textId="6083E586"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Reportable as of 01/07/2019</w:t>
            </w:r>
          </w:p>
        </w:tc>
        <w:tc>
          <w:tcPr>
            <w:tcW w:w="1067" w:type="dxa"/>
            <w:tcBorders>
              <w:top w:val="single" w:sz="8" w:space="0" w:color="auto"/>
              <w:left w:val="single" w:sz="8" w:space="0" w:color="auto"/>
              <w:bottom w:val="single" w:sz="8" w:space="0" w:color="auto"/>
              <w:right w:val="single" w:sz="8" w:space="0" w:color="auto"/>
            </w:tcBorders>
            <w:vAlign w:val="center"/>
          </w:tcPr>
          <w:p w14:paraId="23CF159E" w14:textId="454A386C"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Modify </w:t>
            </w:r>
          </w:p>
        </w:tc>
      </w:tr>
      <w:tr w:rsidR="11DF5C5A" w14:paraId="52F678E5" w14:textId="77777777" w:rsidTr="11DF5C5A">
        <w:trPr>
          <w:trHeight w:val="300"/>
        </w:trPr>
        <w:tc>
          <w:tcPr>
            <w:tcW w:w="1140" w:type="dxa"/>
            <w:tcBorders>
              <w:top w:val="single" w:sz="8" w:space="0" w:color="auto"/>
              <w:left w:val="single" w:sz="8" w:space="0" w:color="auto"/>
              <w:bottom w:val="single" w:sz="8" w:space="0" w:color="auto"/>
              <w:right w:val="single" w:sz="8" w:space="0" w:color="auto"/>
            </w:tcBorders>
            <w:vAlign w:val="center"/>
          </w:tcPr>
          <w:p w14:paraId="594AFCA4" w14:textId="5C5376F5"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Episode Campus Code </w:t>
            </w:r>
          </w:p>
        </w:tc>
        <w:tc>
          <w:tcPr>
            <w:tcW w:w="990" w:type="dxa"/>
            <w:tcBorders>
              <w:top w:val="single" w:sz="8" w:space="0" w:color="auto"/>
              <w:left w:val="single" w:sz="8" w:space="0" w:color="auto"/>
              <w:bottom w:val="single" w:sz="8" w:space="0" w:color="auto"/>
              <w:right w:val="single" w:sz="8" w:space="0" w:color="auto"/>
            </w:tcBorders>
            <w:vAlign w:val="center"/>
          </w:tcPr>
          <w:p w14:paraId="46B598DA" w14:textId="4B98F1AD"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HL70115 </w:t>
            </w:r>
          </w:p>
        </w:tc>
        <w:tc>
          <w:tcPr>
            <w:tcW w:w="705" w:type="dxa"/>
            <w:tcBorders>
              <w:top w:val="single" w:sz="8" w:space="0" w:color="auto"/>
              <w:left w:val="single" w:sz="8" w:space="0" w:color="auto"/>
              <w:bottom w:val="single" w:sz="8" w:space="0" w:color="auto"/>
              <w:right w:val="single" w:sz="8" w:space="0" w:color="auto"/>
            </w:tcBorders>
            <w:vAlign w:val="center"/>
          </w:tcPr>
          <w:p w14:paraId="0A623556" w14:textId="6C875E7D"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Code Set </w:t>
            </w:r>
          </w:p>
        </w:tc>
        <w:tc>
          <w:tcPr>
            <w:tcW w:w="675" w:type="dxa"/>
            <w:tcBorders>
              <w:top w:val="single" w:sz="8" w:space="0" w:color="auto"/>
              <w:left w:val="single" w:sz="8" w:space="0" w:color="auto"/>
              <w:bottom w:val="single" w:sz="8" w:space="0" w:color="auto"/>
              <w:right w:val="single" w:sz="8" w:space="0" w:color="auto"/>
            </w:tcBorders>
            <w:vAlign w:val="center"/>
          </w:tcPr>
          <w:p w14:paraId="5FB8476F" w14:textId="1AEC024E" w:rsidR="11DF5C5A" w:rsidRDefault="11DF5C5A" w:rsidP="11DF5C5A">
            <w:pPr>
              <w:jc w:val="cente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2030 </w:t>
            </w:r>
          </w:p>
        </w:tc>
        <w:tc>
          <w:tcPr>
            <w:tcW w:w="2653" w:type="dxa"/>
            <w:tcBorders>
              <w:top w:val="single" w:sz="8" w:space="0" w:color="auto"/>
              <w:left w:val="single" w:sz="8" w:space="0" w:color="auto"/>
              <w:bottom w:val="single" w:sz="8" w:space="0" w:color="auto"/>
              <w:right w:val="single" w:sz="8" w:space="0" w:color="auto"/>
            </w:tcBorders>
            <w:vAlign w:val="center"/>
          </w:tcPr>
          <w:p w14:paraId="46195B0F" w14:textId="00EB3B09" w:rsidR="11DF5C5A" w:rsidRDefault="11DF5C5A" w:rsidP="11DF5C5A">
            <w:pPr>
              <w:rPr>
                <w:rFonts w:ascii="Arial" w:eastAsia="Arial" w:hAnsi="Arial" w:cs="Arial"/>
                <w:strike/>
                <w:color w:val="000000" w:themeColor="text1"/>
                <w:sz w:val="18"/>
                <w:szCs w:val="18"/>
              </w:rPr>
            </w:pPr>
            <w:r w:rsidRPr="11DF5C5A">
              <w:rPr>
                <w:rFonts w:ascii="Arial" w:eastAsia="Arial" w:hAnsi="Arial" w:cs="Arial"/>
                <w:strike/>
                <w:color w:val="000000" w:themeColor="text1"/>
                <w:sz w:val="18"/>
                <w:szCs w:val="18"/>
              </w:rPr>
              <w:t>Southern Health - Kingston Centre</w:t>
            </w:r>
          </w:p>
          <w:p w14:paraId="54E26E21" w14:textId="703804D6" w:rsidR="11DF5C5A" w:rsidRDefault="11DF5C5A" w:rsidP="11DF5C5A">
            <w:pPr>
              <w:rPr>
                <w:rFonts w:ascii="Arial" w:eastAsia="Arial" w:hAnsi="Arial" w:cs="Arial"/>
                <w:sz w:val="18"/>
                <w:szCs w:val="18"/>
              </w:rPr>
            </w:pPr>
            <w:r w:rsidRPr="00306FE8">
              <w:rPr>
                <w:rFonts w:ascii="Arial" w:eastAsia="Arial" w:hAnsi="Arial" w:cs="Arial"/>
                <w:sz w:val="18"/>
                <w:szCs w:val="18"/>
                <w:highlight w:val="green"/>
              </w:rPr>
              <w:t>Monash Health – Kingston Centre</w:t>
            </w:r>
          </w:p>
        </w:tc>
        <w:tc>
          <w:tcPr>
            <w:tcW w:w="1380" w:type="dxa"/>
            <w:tcBorders>
              <w:top w:val="single" w:sz="8" w:space="0" w:color="auto"/>
              <w:left w:val="single" w:sz="8" w:space="0" w:color="auto"/>
              <w:bottom w:val="single" w:sz="8" w:space="0" w:color="auto"/>
              <w:right w:val="single" w:sz="8" w:space="0" w:color="auto"/>
            </w:tcBorders>
            <w:vAlign w:val="center"/>
          </w:tcPr>
          <w:p w14:paraId="43CBE778" w14:textId="3FEBE3BC"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All programs </w:t>
            </w:r>
          </w:p>
        </w:tc>
        <w:tc>
          <w:tcPr>
            <w:tcW w:w="1590" w:type="dxa"/>
            <w:tcBorders>
              <w:top w:val="single" w:sz="8" w:space="0" w:color="auto"/>
              <w:left w:val="single" w:sz="8" w:space="0" w:color="auto"/>
              <w:bottom w:val="single" w:sz="8" w:space="0" w:color="auto"/>
              <w:right w:val="single" w:sz="8" w:space="0" w:color="auto"/>
            </w:tcBorders>
            <w:vAlign w:val="center"/>
          </w:tcPr>
          <w:p w14:paraId="3417D220" w14:textId="2AC21BA3" w:rsidR="11DF5C5A" w:rsidRDefault="11DF5C5A" w:rsidP="11DF5C5A">
            <w:pPr>
              <w:rPr>
                <w:rFonts w:ascii="Arial" w:eastAsia="Arial" w:hAnsi="Arial" w:cs="Arial"/>
                <w:color w:val="000000" w:themeColor="text1"/>
                <w:sz w:val="18"/>
                <w:szCs w:val="18"/>
              </w:rPr>
            </w:pPr>
            <w:r w:rsidRPr="11DF5C5A">
              <w:rPr>
                <w:rFonts w:ascii="Arial" w:eastAsia="Arial" w:hAnsi="Arial" w:cs="Arial"/>
                <w:color w:val="000000" w:themeColor="text1"/>
                <w:sz w:val="18"/>
                <w:szCs w:val="18"/>
              </w:rPr>
              <w:t xml:space="preserve">Reportable as of 01/07/2019 </w:t>
            </w:r>
          </w:p>
        </w:tc>
        <w:tc>
          <w:tcPr>
            <w:tcW w:w="1067" w:type="dxa"/>
            <w:tcBorders>
              <w:top w:val="single" w:sz="8" w:space="0" w:color="auto"/>
              <w:left w:val="single" w:sz="8" w:space="0" w:color="auto"/>
              <w:bottom w:val="single" w:sz="8" w:space="0" w:color="auto"/>
              <w:right w:val="single" w:sz="8" w:space="0" w:color="auto"/>
            </w:tcBorders>
            <w:vAlign w:val="center"/>
          </w:tcPr>
          <w:p w14:paraId="223423E8" w14:textId="4D46E44D" w:rsidR="11DF5C5A" w:rsidRDefault="11DF5C5A" w:rsidP="11DF5C5A">
            <w:pPr>
              <w:rPr>
                <w:rFonts w:ascii="Arial" w:eastAsia="Arial" w:hAnsi="Arial" w:cs="Arial"/>
                <w:sz w:val="18"/>
                <w:szCs w:val="18"/>
              </w:rPr>
            </w:pPr>
            <w:r w:rsidRPr="11DF5C5A">
              <w:rPr>
                <w:rFonts w:ascii="Arial" w:eastAsia="Arial" w:hAnsi="Arial" w:cs="Arial"/>
                <w:sz w:val="18"/>
                <w:szCs w:val="18"/>
              </w:rPr>
              <w:t>Modify</w:t>
            </w:r>
          </w:p>
        </w:tc>
      </w:tr>
    </w:tbl>
    <w:p w14:paraId="5364CF60" w14:textId="77777777" w:rsidR="00720EA4" w:rsidRDefault="00720EA4">
      <w:pPr>
        <w:rPr>
          <w:rFonts w:ascii="Arial" w:eastAsia="Times" w:hAnsi="Arial" w:cs="Times New Roman"/>
          <w:sz w:val="21"/>
          <w:szCs w:val="20"/>
        </w:rPr>
      </w:pPr>
      <w:r>
        <w:br w:type="page"/>
      </w:r>
    </w:p>
    <w:p w14:paraId="1DDCBF33" w14:textId="6205E35F" w:rsidR="0087428F" w:rsidRDefault="0087428F" w:rsidP="00107AC7">
      <w:pPr>
        <w:pStyle w:val="Heading1"/>
      </w:pPr>
      <w:bookmarkStart w:id="28" w:name="_Toc64220766"/>
      <w:bookmarkStart w:id="29" w:name="_Toc84319347"/>
      <w:bookmarkEnd w:id="1"/>
      <w:r>
        <w:lastRenderedPageBreak/>
        <w:t>Contacts</w:t>
      </w:r>
      <w:bookmarkStart w:id="30" w:name="_Hlk37240926"/>
      <w:bookmarkEnd w:id="28"/>
      <w:bookmarkEnd w:id="29"/>
    </w:p>
    <w:p w14:paraId="389FC14C" w14:textId="77777777" w:rsidR="0087428F" w:rsidRDefault="0087428F" w:rsidP="0087428F">
      <w:pPr>
        <w:pStyle w:val="Body"/>
      </w:pPr>
      <w:r>
        <w:t>The Data Collections unit manages several Victorian health data collections including:</w:t>
      </w:r>
    </w:p>
    <w:p w14:paraId="63C75C2B" w14:textId="77777777" w:rsidR="0087428F" w:rsidRDefault="0087428F" w:rsidP="0087428F">
      <w:pPr>
        <w:pStyle w:val="Bullet1"/>
      </w:pPr>
      <w:r>
        <w:t>Victorian Admitted Episodes Dataset (VAED)</w:t>
      </w:r>
    </w:p>
    <w:p w14:paraId="7227DC79" w14:textId="77777777" w:rsidR="0087428F" w:rsidRDefault="0087428F" w:rsidP="0087428F">
      <w:pPr>
        <w:pStyle w:val="Bullet1"/>
      </w:pPr>
      <w:r>
        <w:t>Victorian Emergency Minimum Dataset (VEMD)</w:t>
      </w:r>
    </w:p>
    <w:p w14:paraId="7E41FBA6" w14:textId="77777777" w:rsidR="0087428F" w:rsidRDefault="0087428F" w:rsidP="0087428F">
      <w:pPr>
        <w:pStyle w:val="Bullet1"/>
      </w:pPr>
      <w:r>
        <w:t>Elective Surgery Information System (ESIS)</w:t>
      </w:r>
    </w:p>
    <w:p w14:paraId="44600C83" w14:textId="77777777" w:rsidR="0087428F" w:rsidRDefault="0087428F" w:rsidP="0087428F">
      <w:pPr>
        <w:pStyle w:val="Bullet1"/>
      </w:pPr>
      <w:r>
        <w:t>Agency Information Management System (AIMS)</w:t>
      </w:r>
    </w:p>
    <w:p w14:paraId="33CCC526" w14:textId="77777777" w:rsidR="0087428F" w:rsidRDefault="0087428F" w:rsidP="0087428F">
      <w:pPr>
        <w:pStyle w:val="Bullet1"/>
      </w:pPr>
      <w:r>
        <w:t>Victorian Integrated Non-Admitted Health Minimum Dataset (VINAH)</w:t>
      </w:r>
    </w:p>
    <w:p w14:paraId="51B40830" w14:textId="77777777" w:rsidR="0087428F" w:rsidRDefault="0087428F" w:rsidP="0087428F">
      <w:pPr>
        <w:pStyle w:val="Bullet1"/>
      </w:pPr>
      <w:r>
        <w:t>F1 data collections (technical support)</w:t>
      </w:r>
    </w:p>
    <w:p w14:paraId="02AAFAEC" w14:textId="77777777" w:rsidR="0087428F" w:rsidRDefault="0087428F" w:rsidP="0087428F">
      <w:pPr>
        <w:pStyle w:val="Bodyafterbullets"/>
      </w:pPr>
      <w:r>
        <w:t>The HDSS Bulletin is produced at intervals to provide:</w:t>
      </w:r>
    </w:p>
    <w:p w14:paraId="7468EF45" w14:textId="77777777" w:rsidR="0087428F" w:rsidRDefault="0087428F" w:rsidP="0087428F">
      <w:pPr>
        <w:pStyle w:val="Bullet1"/>
      </w:pPr>
      <w:r>
        <w:t>answers to common questions recently directed to the HDSS help desk</w:t>
      </w:r>
    </w:p>
    <w:p w14:paraId="78B02B77" w14:textId="77777777" w:rsidR="0087428F" w:rsidRDefault="0087428F" w:rsidP="0087428F">
      <w:pPr>
        <w:pStyle w:val="Bullet1"/>
      </w:pPr>
      <w:r>
        <w:t>communication regarding the implementation of revisions to data collection specifications, including notification of amendments to specified data collection reference tables</w:t>
      </w:r>
    </w:p>
    <w:p w14:paraId="19807FAD" w14:textId="77777777" w:rsidR="0087428F" w:rsidRDefault="0087428F" w:rsidP="0087428F">
      <w:pPr>
        <w:pStyle w:val="Bullet1"/>
      </w:pPr>
      <w:r>
        <w:t>feedback on selected data quality studies undertaken</w:t>
      </w:r>
    </w:p>
    <w:p w14:paraId="71AEC4AB" w14:textId="77777777" w:rsidR="0087428F" w:rsidRDefault="0087428F" w:rsidP="0087428F">
      <w:pPr>
        <w:pStyle w:val="Bullet1"/>
      </w:pPr>
      <w:r>
        <w:t>information on upcoming events</w:t>
      </w:r>
    </w:p>
    <w:p w14:paraId="58BBD67F" w14:textId="77777777" w:rsidR="0087428F" w:rsidRPr="0069109E" w:rsidRDefault="0087428F" w:rsidP="0087428F">
      <w:pPr>
        <w:pStyle w:val="Bodyafterbullets"/>
        <w:rPr>
          <w:rStyle w:val="Strong"/>
        </w:rPr>
      </w:pPr>
      <w:r w:rsidRPr="0069109E">
        <w:rPr>
          <w:rStyle w:val="Strong"/>
        </w:rPr>
        <w:t>Website</w:t>
      </w:r>
    </w:p>
    <w:p w14:paraId="3920A213" w14:textId="77777777" w:rsidR="0087428F" w:rsidRDefault="0031529F" w:rsidP="0087428F">
      <w:pPr>
        <w:pStyle w:val="Body"/>
      </w:pPr>
      <w:hyperlink r:id="rId25" w:history="1">
        <w:r w:rsidR="0087428F" w:rsidRPr="004E3AA8">
          <w:rPr>
            <w:rStyle w:val="Hyperlink"/>
          </w:rPr>
          <w:t>HDSS website</w:t>
        </w:r>
      </w:hyperlink>
      <w:r w:rsidR="0087428F">
        <w:t xml:space="preserve">  &lt;https://www2.health.vic.gov.au/hospitals-and-health-services/data-reporting/health-data-standards-systems&gt;</w:t>
      </w:r>
    </w:p>
    <w:p w14:paraId="33F687DF" w14:textId="77777777" w:rsidR="0087428F" w:rsidRPr="0069109E" w:rsidRDefault="0087428F" w:rsidP="0087428F">
      <w:pPr>
        <w:pStyle w:val="Body"/>
        <w:rPr>
          <w:rStyle w:val="Strong"/>
        </w:rPr>
      </w:pPr>
      <w:r w:rsidRPr="0069109E">
        <w:rPr>
          <w:rStyle w:val="Strong"/>
        </w:rPr>
        <w:t xml:space="preserve">HDSS help desk </w:t>
      </w:r>
    </w:p>
    <w:p w14:paraId="13C74F1B" w14:textId="77777777" w:rsidR="0087428F" w:rsidRDefault="0087428F" w:rsidP="0087428F">
      <w:pPr>
        <w:pStyle w:val="Body"/>
      </w:pPr>
      <w:r>
        <w:t>Enquiries regarding data collections and requests for standard reconciliation reports</w:t>
      </w:r>
    </w:p>
    <w:p w14:paraId="60327129" w14:textId="2AEEF594" w:rsidR="0087428F" w:rsidRDefault="0031529F" w:rsidP="0087428F">
      <w:pPr>
        <w:pStyle w:val="Body"/>
      </w:pPr>
      <w:hyperlink r:id="rId26" w:history="1">
        <w:r w:rsidR="0087428F" w:rsidRPr="0069109E">
          <w:rPr>
            <w:rStyle w:val="Hyperlink"/>
          </w:rPr>
          <w:t>Email HDSS help desk</w:t>
        </w:r>
      </w:hyperlink>
      <w:r w:rsidR="0087428F">
        <w:t xml:space="preserve"> &lt;HDSS.helpdesk@</w:t>
      </w:r>
      <w:r w:rsidR="00D311EC">
        <w:t>health</w:t>
      </w:r>
      <w:r w:rsidR="0087428F">
        <w:t>.vic.gov.au&gt;</w:t>
      </w:r>
    </w:p>
    <w:p w14:paraId="0A2C0E23" w14:textId="77777777" w:rsidR="0087428F" w:rsidRPr="0069109E" w:rsidRDefault="0087428F" w:rsidP="0087428F">
      <w:pPr>
        <w:pStyle w:val="Body"/>
        <w:rPr>
          <w:rStyle w:val="Strong"/>
        </w:rPr>
      </w:pPr>
      <w:r w:rsidRPr="0069109E">
        <w:rPr>
          <w:rStyle w:val="Strong"/>
        </w:rPr>
        <w:t>Other Victorian health data requests</w:t>
      </w:r>
    </w:p>
    <w:p w14:paraId="5726F8D4" w14:textId="77777777" w:rsidR="0087428F" w:rsidRPr="0069109E" w:rsidRDefault="0031529F" w:rsidP="0087428F">
      <w:pPr>
        <w:pStyle w:val="Body"/>
      </w:pPr>
      <w:hyperlink r:id="rId27" w:history="1">
        <w:r w:rsidR="0087428F" w:rsidRPr="0069109E">
          <w:rPr>
            <w:rStyle w:val="Hyperlink"/>
          </w:rPr>
          <w:t>VAHI Data Request Hub</w:t>
        </w:r>
      </w:hyperlink>
      <w:r w:rsidR="0087428F" w:rsidRPr="0069109E">
        <w:t xml:space="preserve"> &lt; https://vahi.freshdesk.com/support/home&gt;</w:t>
      </w:r>
    </w:p>
    <w:p w14:paraId="0D24CBFD" w14:textId="77777777" w:rsidR="0087428F" w:rsidRPr="004E3AA8" w:rsidRDefault="0031529F" w:rsidP="0087428F">
      <w:pPr>
        <w:pStyle w:val="Body"/>
      </w:pPr>
      <w:hyperlink r:id="rId28" w:history="1">
        <w:r w:rsidR="0087428F" w:rsidRPr="0069109E">
          <w:rPr>
            <w:rStyle w:val="Hyperlink"/>
          </w:rPr>
          <w:t>Email HOSdata</w:t>
        </w:r>
      </w:hyperlink>
      <w:r w:rsidR="0087428F">
        <w:t xml:space="preserve"> &lt;Hosdata.frontdesk@vahi.vic.gov.au&gt;</w:t>
      </w:r>
    </w:p>
    <w:p w14:paraId="30EE6F31" w14:textId="77777777" w:rsidR="00F32368" w:rsidRPr="00F32368" w:rsidRDefault="00F32368" w:rsidP="00F32368">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52CF919E" w14:textId="77777777" w:rsidTr="7EF23E69">
        <w:tc>
          <w:tcPr>
            <w:tcW w:w="10194" w:type="dxa"/>
          </w:tcPr>
          <w:p w14:paraId="462C6E63" w14:textId="36C67BC8" w:rsidR="008E0A5C" w:rsidRDefault="008E0A5C" w:rsidP="008E0A5C">
            <w:pPr>
              <w:pStyle w:val="DHHSaccessibilitypara"/>
            </w:pPr>
            <w:r>
              <w:t xml:space="preserve">To receive this publication in another format </w:t>
            </w:r>
            <w:hyperlink r:id="rId29">
              <w:r w:rsidRPr="7EF23E69">
                <w:rPr>
                  <w:rStyle w:val="Hyperlink"/>
                </w:rPr>
                <w:t>email HDSS help desk</w:t>
              </w:r>
            </w:hyperlink>
            <w:r>
              <w:t xml:space="preserve"> &lt;HDSS.helpdesk@</w:t>
            </w:r>
            <w:r w:rsidR="00EE4975">
              <w:t>h</w:t>
            </w:r>
            <w:r w:rsidR="00D311EC">
              <w:t>ealth</w:t>
            </w:r>
            <w:r>
              <w:t>.vic.gov.au&gt;.</w:t>
            </w:r>
          </w:p>
          <w:p w14:paraId="31939FA9" w14:textId="77777777" w:rsidR="0055119B" w:rsidRPr="0055119B" w:rsidRDefault="0055119B" w:rsidP="00E33237">
            <w:pPr>
              <w:pStyle w:val="Imprint"/>
            </w:pPr>
            <w:r w:rsidRPr="0055119B">
              <w:t>Authorised and published by the Victorian Government, 1 Treasury Place, Melbourne.</w:t>
            </w:r>
          </w:p>
          <w:p w14:paraId="0760EC1E" w14:textId="6DA47954"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720EA4">
              <w:t>Octo</w:t>
            </w:r>
            <w:r w:rsidR="003F222F">
              <w:t>ber</w:t>
            </w:r>
            <w:r w:rsidR="008E0A5C">
              <w:rPr>
                <w:color w:val="004C97"/>
              </w:rPr>
              <w:t xml:space="preserve"> </w:t>
            </w:r>
            <w:r w:rsidR="008E0A5C" w:rsidRPr="008E0A5C">
              <w:rPr>
                <w:color w:val="auto"/>
              </w:rPr>
              <w:t>2021</w:t>
            </w:r>
            <w:r w:rsidRPr="0055119B">
              <w:t>.</w:t>
            </w:r>
          </w:p>
          <w:p w14:paraId="69F0B7FF" w14:textId="77777777" w:rsidR="0055119B" w:rsidRDefault="008E0A5C" w:rsidP="00E33237">
            <w:pPr>
              <w:pStyle w:val="Imprint"/>
            </w:pPr>
            <w:r>
              <w:rPr>
                <w:szCs w:val="19"/>
              </w:rPr>
              <w:t xml:space="preserve">Available at </w:t>
            </w:r>
            <w:hyperlink r:id="rId30" w:history="1">
              <w:r>
                <w:rPr>
                  <w:rStyle w:val="Hyperlink"/>
                  <w:szCs w:val="19"/>
                </w:rPr>
                <w:t>HDSS Bulletins</w:t>
              </w:r>
            </w:hyperlink>
            <w:r>
              <w:rPr>
                <w:rStyle w:val="Hyperlink"/>
                <w:szCs w:val="19"/>
              </w:rPr>
              <w:t xml:space="preserve"> </w:t>
            </w:r>
            <w:r>
              <w:rPr>
                <w:szCs w:val="19"/>
              </w:rPr>
              <w:t>&lt;</w:t>
            </w:r>
            <w:r>
              <w:t xml:space="preserve"> </w:t>
            </w:r>
            <w:r>
              <w:rPr>
                <w:szCs w:val="19"/>
              </w:rPr>
              <w:t>https://www2.health.vic.gov.au/hospitals-and-health-services/data-reporting/health-data-standards-systems/hdss-communications &gt;</w:t>
            </w:r>
          </w:p>
        </w:tc>
      </w:tr>
      <w:bookmarkEnd w:id="30"/>
    </w:tbl>
    <w:p w14:paraId="00124E64"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BA2BB" w14:textId="77777777" w:rsidR="001900D6" w:rsidRDefault="001900D6">
      <w:r>
        <w:separator/>
      </w:r>
    </w:p>
  </w:endnote>
  <w:endnote w:type="continuationSeparator" w:id="0">
    <w:p w14:paraId="2B33DC28" w14:textId="77777777" w:rsidR="001900D6" w:rsidRDefault="001900D6">
      <w:r>
        <w:continuationSeparator/>
      </w:r>
    </w:p>
  </w:endnote>
  <w:endnote w:type="continuationNotice" w:id="1">
    <w:p w14:paraId="14CB71D6" w14:textId="77777777" w:rsidR="001900D6" w:rsidRDefault="00190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B11E6" w14:textId="77777777" w:rsidR="00414D3A" w:rsidRDefault="00414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75A2C" w14:textId="1574CA6E" w:rsidR="00E261B3" w:rsidRPr="00F65AA9" w:rsidRDefault="00414D3A" w:rsidP="00F84FA0">
    <w:pPr>
      <w:pStyle w:val="Footer"/>
    </w:pPr>
    <w:r>
      <w:rPr>
        <w:noProof/>
        <w:lang w:eastAsia="en-AU"/>
      </w:rPr>
      <mc:AlternateContent>
        <mc:Choice Requires="wps">
          <w:drawing>
            <wp:anchor distT="0" distB="0" distL="114300" distR="114300" simplePos="0" relativeHeight="251658243" behindDoc="0" locked="0" layoutInCell="0" allowOverlap="1" wp14:anchorId="3C868CF1" wp14:editId="7C50DCFE">
              <wp:simplePos x="0" y="0"/>
              <wp:positionH relativeFrom="page">
                <wp:posOffset>0</wp:posOffset>
              </wp:positionH>
              <wp:positionV relativeFrom="page">
                <wp:posOffset>10189210</wp:posOffset>
              </wp:positionV>
              <wp:extent cx="7560310" cy="311785"/>
              <wp:effectExtent l="0" t="0" r="0" b="12065"/>
              <wp:wrapNone/>
              <wp:docPr id="1" name="MSIPCM1b0e4f72a2ea792135d76b9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EB9C60" w14:textId="056636D9" w:rsidR="00414D3A" w:rsidRPr="00414D3A" w:rsidRDefault="00414D3A" w:rsidP="00414D3A">
                          <w:pPr>
                            <w:jc w:val="center"/>
                            <w:rPr>
                              <w:rFonts w:ascii="Arial Black" w:hAnsi="Arial Black"/>
                              <w:color w:val="000000"/>
                              <w:sz w:val="20"/>
                            </w:rPr>
                          </w:pPr>
                          <w:r w:rsidRPr="00414D3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868CF1" id="_x0000_t202" coordsize="21600,21600" o:spt="202" path="m,l,21600r21600,l21600,xe">
              <v:stroke joinstyle="miter"/>
              <v:path gradientshapeok="t" o:connecttype="rect"/>
            </v:shapetype>
            <v:shape id="MSIPCM1b0e4f72a2ea792135d76b94"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x+4lCawCAABFBQAADgAAAAAA&#10;AAAAAAAAAAAuAgAAZHJzL2Uyb0RvYy54bWxQSwECLQAUAAYACAAAACEASA1emt8AAAALAQAADwAA&#10;AAAAAAAAAAAAAAAGBQAAZHJzL2Rvd25yZXYueG1sUEsFBgAAAAAEAAQA8wAAABIGAAAAAA==&#10;" o:allowincell="f" filled="f" stroked="f" strokeweight=".5pt">
              <v:textbox inset=",0,,0">
                <w:txbxContent>
                  <w:p w14:paraId="0EEB9C60" w14:textId="056636D9" w:rsidR="00414D3A" w:rsidRPr="00414D3A" w:rsidRDefault="00414D3A" w:rsidP="00414D3A">
                    <w:pPr>
                      <w:jc w:val="center"/>
                      <w:rPr>
                        <w:rFonts w:ascii="Arial Black" w:hAnsi="Arial Black"/>
                        <w:color w:val="000000"/>
                        <w:sz w:val="20"/>
                      </w:rPr>
                    </w:pPr>
                    <w:r w:rsidRPr="00414D3A">
                      <w:rPr>
                        <w:rFonts w:ascii="Arial Black" w:hAnsi="Arial Black"/>
                        <w:color w:val="000000"/>
                        <w:sz w:val="20"/>
                      </w:rPr>
                      <w:t>OFFICIAL</w:t>
                    </w:r>
                  </w:p>
                </w:txbxContent>
              </v:textbox>
              <w10:wrap anchorx="page" anchory="page"/>
            </v:shape>
          </w:pict>
        </mc:Fallback>
      </mc:AlternateContent>
    </w:r>
    <w:r w:rsidR="00304B07">
      <w:rPr>
        <w:noProof/>
        <w:lang w:eastAsia="en-AU"/>
      </w:rPr>
      <w:drawing>
        <wp:anchor distT="0" distB="0" distL="114300" distR="114300" simplePos="0" relativeHeight="251658241" behindDoc="1" locked="0" layoutInCell="1" allowOverlap="1" wp14:anchorId="5CD88051" wp14:editId="7267CF1C">
          <wp:simplePos x="0" y="0"/>
          <wp:positionH relativeFrom="column">
            <wp:posOffset>5288915</wp:posOffset>
          </wp:positionH>
          <wp:positionV relativeFrom="paragraph">
            <wp:posOffset>186055</wp:posOffset>
          </wp:positionV>
          <wp:extent cx="1016000" cy="425657"/>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016000" cy="425657"/>
                  </a:xfrm>
                  <a:prstGeom prst="rect">
                    <a:avLst/>
                  </a:prstGeom>
                </pic:spPr>
              </pic:pic>
            </a:graphicData>
          </a:graphic>
          <wp14:sizeRelH relativeFrom="page">
            <wp14:pctWidth>0</wp14:pctWidth>
          </wp14:sizeRelH>
          <wp14:sizeRelV relativeFrom="page">
            <wp14:pctHeight>0</wp14:pctHeight>
          </wp14:sizeRelV>
        </wp:anchor>
      </w:drawing>
    </w:r>
    <w:r w:rsidR="00315BD8">
      <w:rPr>
        <w:noProof/>
        <w:lang w:eastAsia="en-AU"/>
      </w:rPr>
      <w:drawing>
        <wp:anchor distT="0" distB="0" distL="114300" distR="114300" simplePos="0" relativeHeight="251658240" behindDoc="1" locked="0" layoutInCell="1" allowOverlap="1" wp14:anchorId="2F811906" wp14:editId="06A9B4CE">
          <wp:simplePos x="0" y="0"/>
          <wp:positionH relativeFrom="page">
            <wp:posOffset>12049</wp:posOffset>
          </wp:positionH>
          <wp:positionV relativeFrom="paragraph">
            <wp:posOffset>-99695</wp:posOffset>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EFCF8" w14:textId="4BCD3091" w:rsidR="00E261B3" w:rsidRDefault="00414D3A">
    <w:pPr>
      <w:pStyle w:val="Footer"/>
    </w:pPr>
    <w:r>
      <w:rPr>
        <w:noProof/>
      </w:rPr>
      <mc:AlternateContent>
        <mc:Choice Requires="wps">
          <w:drawing>
            <wp:anchor distT="0" distB="0" distL="114300" distR="114300" simplePos="1" relativeHeight="251658244" behindDoc="0" locked="0" layoutInCell="0" allowOverlap="1" wp14:anchorId="19CD10F5" wp14:editId="0BC45F82">
              <wp:simplePos x="0" y="10189687"/>
              <wp:positionH relativeFrom="page">
                <wp:posOffset>0</wp:posOffset>
              </wp:positionH>
              <wp:positionV relativeFrom="page">
                <wp:posOffset>10189210</wp:posOffset>
              </wp:positionV>
              <wp:extent cx="7560310" cy="311785"/>
              <wp:effectExtent l="0" t="0" r="0" b="12065"/>
              <wp:wrapNone/>
              <wp:docPr id="3" name="MSIPCMca3a437d874a16ad18fbf80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F0293" w14:textId="42D3DAB7" w:rsidR="00414D3A" w:rsidRPr="00414D3A" w:rsidRDefault="00414D3A" w:rsidP="00414D3A">
                          <w:pPr>
                            <w:jc w:val="center"/>
                            <w:rPr>
                              <w:rFonts w:ascii="Arial Black" w:hAnsi="Arial Black"/>
                              <w:color w:val="000000"/>
                              <w:sz w:val="20"/>
                            </w:rPr>
                          </w:pPr>
                          <w:r w:rsidRPr="00414D3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CD10F5" id="_x0000_t202" coordsize="21600,21600" o:spt="202" path="m,l,21600r21600,l21600,xe">
              <v:stroke joinstyle="miter"/>
              <v:path gradientshapeok="t" o:connecttype="rect"/>
            </v:shapetype>
            <v:shape id="MSIPCMca3a437d874a16ad18fbf80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f/O2WrgIAAE4FAAAOAAAA&#10;AAAAAAAAAAAAAC4CAABkcnMvZTJvRG9jLnhtbFBLAQItABQABgAIAAAAIQBIDV6a3wAAAAsBAAAP&#10;AAAAAAAAAAAAAAAAAAgFAABkcnMvZG93bnJldi54bWxQSwUGAAAAAAQABADzAAAAFAYAAAAA&#10;" o:allowincell="f" filled="f" stroked="f" strokeweight=".5pt">
              <v:textbox inset=",0,,0">
                <w:txbxContent>
                  <w:p w14:paraId="69FF0293" w14:textId="42D3DAB7" w:rsidR="00414D3A" w:rsidRPr="00414D3A" w:rsidRDefault="00414D3A" w:rsidP="00414D3A">
                    <w:pPr>
                      <w:jc w:val="center"/>
                      <w:rPr>
                        <w:rFonts w:ascii="Arial Black" w:hAnsi="Arial Black"/>
                        <w:color w:val="000000"/>
                        <w:sz w:val="20"/>
                      </w:rPr>
                    </w:pPr>
                    <w:r w:rsidRPr="00414D3A">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80CD5" w14:textId="77777777" w:rsidR="001900D6" w:rsidRDefault="001900D6" w:rsidP="002862F1">
      <w:pPr>
        <w:spacing w:before="120"/>
      </w:pPr>
      <w:r>
        <w:separator/>
      </w:r>
    </w:p>
  </w:footnote>
  <w:footnote w:type="continuationSeparator" w:id="0">
    <w:p w14:paraId="746E99B1" w14:textId="77777777" w:rsidR="001900D6" w:rsidRDefault="001900D6">
      <w:r>
        <w:continuationSeparator/>
      </w:r>
    </w:p>
  </w:footnote>
  <w:footnote w:type="continuationNotice" w:id="1">
    <w:p w14:paraId="0E0B828C" w14:textId="77777777" w:rsidR="001900D6" w:rsidRDefault="001900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76DF" w14:textId="77777777" w:rsidR="00414D3A" w:rsidRDefault="00414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DB5B"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6BF7B" w14:textId="77777777" w:rsidR="00414D3A" w:rsidRDefault="00414D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E23A" w14:textId="044EEEB5" w:rsidR="00E261B3" w:rsidRPr="0051568D" w:rsidRDefault="008C3697" w:rsidP="0011701A">
    <w:pPr>
      <w:pStyle w:val="Header"/>
    </w:pPr>
    <w:r>
      <w:rPr>
        <w:noProof/>
      </w:rPr>
      <w:drawing>
        <wp:anchor distT="0" distB="0" distL="114300" distR="114300" simplePos="0" relativeHeight="251658242" behindDoc="1" locked="1" layoutInCell="1" allowOverlap="1" wp14:anchorId="501EE9B4" wp14:editId="4CF877C8">
          <wp:simplePos x="0" y="0"/>
          <wp:positionH relativeFrom="page">
            <wp:posOffset>17780</wp:posOffset>
          </wp:positionH>
          <wp:positionV relativeFrom="page">
            <wp:posOffset>0</wp:posOffset>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page">
            <wp14:pctWidth>0</wp14:pctWidth>
          </wp14:sizeRelH>
          <wp14:sizeRelV relativeFrom="page">
            <wp14:pctHeight>0</wp14:pctHeight>
          </wp14:sizeRelV>
        </wp:anchor>
      </w:drawing>
    </w:r>
    <w:r w:rsidR="1E5C35C0">
      <w:t>HDSS Bulletin Issue 2</w:t>
    </w:r>
    <w:r w:rsidR="00C25FA9">
      <w:t>5</w:t>
    </w:r>
    <w:r w:rsidR="00414D3A">
      <w:t>2</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1E5C35C0"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E4E10"/>
    <w:multiLevelType w:val="hybridMultilevel"/>
    <w:tmpl w:val="9BC2DC40"/>
    <w:lvl w:ilvl="0" w:tplc="0A2453EE">
      <w:start w:val="1"/>
      <w:numFmt w:val="decimal"/>
      <w:lvlText w:val="251.%1"/>
      <w:lvlJc w:val="center"/>
      <w:pPr>
        <w:ind w:left="5746"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D2E30"/>
    <w:multiLevelType w:val="hybridMultilevel"/>
    <w:tmpl w:val="4A1477D0"/>
    <w:styleLink w:val="ZZNumbersloweralpha"/>
    <w:lvl w:ilvl="0" w:tplc="8DEC214A">
      <w:start w:val="1"/>
      <w:numFmt w:val="lowerLetter"/>
      <w:lvlText w:val="(%1)"/>
      <w:lvlJc w:val="left"/>
      <w:pPr>
        <w:tabs>
          <w:tab w:val="num" w:pos="397"/>
        </w:tabs>
        <w:ind w:left="397" w:hanging="397"/>
      </w:pPr>
      <w:rPr>
        <w:rFonts w:hint="default"/>
      </w:rPr>
    </w:lvl>
    <w:lvl w:ilvl="1" w:tplc="66009858">
      <w:start w:val="1"/>
      <w:numFmt w:val="lowerLetter"/>
      <w:lvlText w:val="(%2)"/>
      <w:lvlJc w:val="left"/>
      <w:pPr>
        <w:tabs>
          <w:tab w:val="num" w:pos="794"/>
        </w:tabs>
        <w:ind w:left="794" w:hanging="397"/>
      </w:pPr>
      <w:rPr>
        <w:rFonts w:hint="default"/>
      </w:rPr>
    </w:lvl>
    <w:lvl w:ilvl="2" w:tplc="14DEDE0A">
      <w:start w:val="1"/>
      <w:numFmt w:val="none"/>
      <w:lvlRestart w:val="0"/>
      <w:lvlText w:val=""/>
      <w:lvlJc w:val="left"/>
      <w:pPr>
        <w:ind w:left="0" w:firstLine="0"/>
      </w:pPr>
      <w:rPr>
        <w:rFonts w:hint="default"/>
      </w:rPr>
    </w:lvl>
    <w:lvl w:ilvl="3" w:tplc="C8FCFB52">
      <w:start w:val="1"/>
      <w:numFmt w:val="none"/>
      <w:lvlRestart w:val="0"/>
      <w:lvlText w:val=""/>
      <w:lvlJc w:val="left"/>
      <w:pPr>
        <w:ind w:left="0" w:firstLine="0"/>
      </w:pPr>
      <w:rPr>
        <w:rFonts w:hint="default"/>
      </w:rPr>
    </w:lvl>
    <w:lvl w:ilvl="4" w:tplc="FDB46E14">
      <w:start w:val="1"/>
      <w:numFmt w:val="none"/>
      <w:lvlRestart w:val="0"/>
      <w:lvlText w:val=""/>
      <w:lvlJc w:val="left"/>
      <w:pPr>
        <w:ind w:left="0" w:firstLine="0"/>
      </w:pPr>
      <w:rPr>
        <w:rFonts w:hint="default"/>
      </w:rPr>
    </w:lvl>
    <w:lvl w:ilvl="5" w:tplc="62BC4FEE">
      <w:start w:val="1"/>
      <w:numFmt w:val="none"/>
      <w:lvlRestart w:val="0"/>
      <w:lvlText w:val=""/>
      <w:lvlJc w:val="left"/>
      <w:pPr>
        <w:ind w:left="0" w:firstLine="0"/>
      </w:pPr>
      <w:rPr>
        <w:rFonts w:hint="default"/>
      </w:rPr>
    </w:lvl>
    <w:lvl w:ilvl="6" w:tplc="E8523A22">
      <w:start w:val="1"/>
      <w:numFmt w:val="none"/>
      <w:lvlRestart w:val="0"/>
      <w:lvlText w:val=""/>
      <w:lvlJc w:val="left"/>
      <w:pPr>
        <w:ind w:left="0" w:firstLine="0"/>
      </w:pPr>
      <w:rPr>
        <w:rFonts w:hint="default"/>
      </w:rPr>
    </w:lvl>
    <w:lvl w:ilvl="7" w:tplc="AAD68370">
      <w:start w:val="1"/>
      <w:numFmt w:val="none"/>
      <w:lvlRestart w:val="0"/>
      <w:lvlText w:val=""/>
      <w:lvlJc w:val="left"/>
      <w:pPr>
        <w:ind w:left="0" w:firstLine="0"/>
      </w:pPr>
      <w:rPr>
        <w:rFonts w:hint="default"/>
      </w:rPr>
    </w:lvl>
    <w:lvl w:ilvl="8" w:tplc="C9A69C4A">
      <w:start w:val="1"/>
      <w:numFmt w:val="none"/>
      <w:lvlRestart w:val="0"/>
      <w:lvlText w:val=""/>
      <w:lvlJc w:val="left"/>
      <w:pPr>
        <w:ind w:left="0" w:firstLine="0"/>
      </w:pPr>
      <w:rPr>
        <w:rFonts w:hint="default"/>
      </w:rPr>
    </w:lvl>
  </w:abstractNum>
  <w:abstractNum w:abstractNumId="2" w15:restartNumberingAfterBreak="0">
    <w:nsid w:val="25375E52"/>
    <w:multiLevelType w:val="hybridMultilevel"/>
    <w:tmpl w:val="CDEA1C02"/>
    <w:styleLink w:val="ZZChapternumber"/>
    <w:lvl w:ilvl="0" w:tplc="3D30AF46">
      <w:start w:val="4"/>
      <w:numFmt w:val="decimal"/>
      <w:suff w:val="space"/>
      <w:lvlText w:val="Chapter %1:"/>
      <w:lvlJc w:val="left"/>
      <w:pPr>
        <w:ind w:left="0" w:firstLine="0"/>
      </w:pPr>
      <w:rPr>
        <w:rFonts w:hint="default"/>
      </w:rPr>
    </w:lvl>
    <w:lvl w:ilvl="1" w:tplc="82A43900">
      <w:start w:val="1"/>
      <w:numFmt w:val="none"/>
      <w:lvlRestart w:val="0"/>
      <w:lvlText w:val=""/>
      <w:lvlJc w:val="left"/>
      <w:pPr>
        <w:ind w:left="0" w:firstLine="0"/>
      </w:pPr>
      <w:rPr>
        <w:rFonts w:hint="default"/>
      </w:rPr>
    </w:lvl>
    <w:lvl w:ilvl="2" w:tplc="232239F4">
      <w:start w:val="1"/>
      <w:numFmt w:val="none"/>
      <w:lvlRestart w:val="0"/>
      <w:lvlText w:val=""/>
      <w:lvlJc w:val="left"/>
      <w:pPr>
        <w:ind w:left="0" w:firstLine="0"/>
      </w:pPr>
      <w:rPr>
        <w:rFonts w:hint="default"/>
      </w:rPr>
    </w:lvl>
    <w:lvl w:ilvl="3" w:tplc="9FAC1534">
      <w:start w:val="1"/>
      <w:numFmt w:val="none"/>
      <w:lvlRestart w:val="0"/>
      <w:lvlText w:val=""/>
      <w:lvlJc w:val="left"/>
      <w:pPr>
        <w:ind w:left="0" w:firstLine="0"/>
      </w:pPr>
      <w:rPr>
        <w:rFonts w:hint="default"/>
      </w:rPr>
    </w:lvl>
    <w:lvl w:ilvl="4" w:tplc="C53AE29C">
      <w:start w:val="1"/>
      <w:numFmt w:val="none"/>
      <w:lvlRestart w:val="0"/>
      <w:lvlText w:val=""/>
      <w:lvlJc w:val="left"/>
      <w:pPr>
        <w:ind w:left="0" w:firstLine="0"/>
      </w:pPr>
      <w:rPr>
        <w:rFonts w:hint="default"/>
      </w:rPr>
    </w:lvl>
    <w:lvl w:ilvl="5" w:tplc="18B08C90">
      <w:start w:val="1"/>
      <w:numFmt w:val="none"/>
      <w:lvlRestart w:val="0"/>
      <w:lvlText w:val=""/>
      <w:lvlJc w:val="left"/>
      <w:pPr>
        <w:ind w:left="0" w:firstLine="0"/>
      </w:pPr>
      <w:rPr>
        <w:rFonts w:hint="default"/>
      </w:rPr>
    </w:lvl>
    <w:lvl w:ilvl="6" w:tplc="E904BF46">
      <w:start w:val="1"/>
      <w:numFmt w:val="none"/>
      <w:lvlRestart w:val="0"/>
      <w:lvlText w:val=""/>
      <w:lvlJc w:val="left"/>
      <w:pPr>
        <w:ind w:left="0" w:firstLine="0"/>
      </w:pPr>
      <w:rPr>
        <w:rFonts w:hint="default"/>
      </w:rPr>
    </w:lvl>
    <w:lvl w:ilvl="7" w:tplc="85860ACC">
      <w:start w:val="1"/>
      <w:numFmt w:val="none"/>
      <w:lvlRestart w:val="0"/>
      <w:lvlText w:val=""/>
      <w:lvlJc w:val="left"/>
      <w:pPr>
        <w:ind w:left="0" w:firstLine="0"/>
      </w:pPr>
      <w:rPr>
        <w:rFonts w:hint="default"/>
      </w:rPr>
    </w:lvl>
    <w:lvl w:ilvl="8" w:tplc="75B88A0A">
      <w:start w:val="1"/>
      <w:numFmt w:val="none"/>
      <w:lvlRestart w:val="0"/>
      <w:lvlText w:val=""/>
      <w:lvlJc w:val="left"/>
      <w:pPr>
        <w:ind w:left="0" w:firstLine="0"/>
      </w:pPr>
      <w:rPr>
        <w:rFonts w:hint="default"/>
      </w:rPr>
    </w:lvl>
  </w:abstractNum>
  <w:abstractNum w:abstractNumId="3" w15:restartNumberingAfterBreak="0">
    <w:nsid w:val="3E6C68D4"/>
    <w:multiLevelType w:val="hybridMultilevel"/>
    <w:tmpl w:val="1D06E7FE"/>
    <w:styleLink w:val="ZZNumbersdigit"/>
    <w:lvl w:ilvl="0" w:tplc="BA54D41A">
      <w:start w:val="1"/>
      <w:numFmt w:val="decimal"/>
      <w:lvlText w:val="%1."/>
      <w:lvlJc w:val="left"/>
      <w:pPr>
        <w:tabs>
          <w:tab w:val="num" w:pos="397"/>
        </w:tabs>
        <w:ind w:left="397" w:hanging="397"/>
      </w:pPr>
      <w:rPr>
        <w:rFonts w:hint="default"/>
      </w:rPr>
    </w:lvl>
    <w:lvl w:ilvl="1" w:tplc="960A67E0">
      <w:start w:val="1"/>
      <w:numFmt w:val="decimal"/>
      <w:lvlText w:val="%2."/>
      <w:lvlJc w:val="left"/>
      <w:pPr>
        <w:tabs>
          <w:tab w:val="num" w:pos="794"/>
        </w:tabs>
        <w:ind w:left="794" w:hanging="397"/>
      </w:pPr>
      <w:rPr>
        <w:rFonts w:hint="default"/>
      </w:rPr>
    </w:lvl>
    <w:lvl w:ilvl="2" w:tplc="8A3A7070">
      <w:start w:val="1"/>
      <w:numFmt w:val="bullet"/>
      <w:lvlRestart w:val="0"/>
      <w:lvlText w:val="•"/>
      <w:lvlJc w:val="left"/>
      <w:pPr>
        <w:ind w:left="794" w:hanging="397"/>
      </w:pPr>
      <w:rPr>
        <w:rFonts w:ascii="Calibri" w:hAnsi="Calibri" w:hint="default"/>
        <w:color w:val="auto"/>
      </w:rPr>
    </w:lvl>
    <w:lvl w:ilvl="3" w:tplc="D7DCA798">
      <w:start w:val="1"/>
      <w:numFmt w:val="bullet"/>
      <w:lvlRestart w:val="0"/>
      <w:lvlText w:val="–"/>
      <w:lvlJc w:val="left"/>
      <w:pPr>
        <w:ind w:left="1191" w:hanging="397"/>
      </w:pPr>
      <w:rPr>
        <w:rFonts w:ascii="Calibri" w:hAnsi="Calibri" w:hint="default"/>
      </w:rPr>
    </w:lvl>
    <w:lvl w:ilvl="4" w:tplc="0C489146">
      <w:start w:val="1"/>
      <w:numFmt w:val="none"/>
      <w:lvlRestart w:val="0"/>
      <w:lvlText w:val=""/>
      <w:lvlJc w:val="left"/>
      <w:pPr>
        <w:ind w:left="0" w:firstLine="0"/>
      </w:pPr>
      <w:rPr>
        <w:rFonts w:hint="default"/>
      </w:rPr>
    </w:lvl>
    <w:lvl w:ilvl="5" w:tplc="C5086352">
      <w:start w:val="1"/>
      <w:numFmt w:val="none"/>
      <w:lvlRestart w:val="0"/>
      <w:lvlText w:val=""/>
      <w:lvlJc w:val="left"/>
      <w:pPr>
        <w:tabs>
          <w:tab w:val="num" w:pos="0"/>
        </w:tabs>
        <w:ind w:left="0" w:firstLine="0"/>
      </w:pPr>
      <w:rPr>
        <w:rFonts w:hint="default"/>
      </w:rPr>
    </w:lvl>
    <w:lvl w:ilvl="6" w:tplc="B37E7B86">
      <w:start w:val="1"/>
      <w:numFmt w:val="none"/>
      <w:lvlRestart w:val="0"/>
      <w:lvlText w:val=""/>
      <w:lvlJc w:val="left"/>
      <w:pPr>
        <w:ind w:left="0" w:firstLine="0"/>
      </w:pPr>
      <w:rPr>
        <w:rFonts w:hint="default"/>
      </w:rPr>
    </w:lvl>
    <w:lvl w:ilvl="7" w:tplc="1ED646D6">
      <w:start w:val="1"/>
      <w:numFmt w:val="none"/>
      <w:lvlRestart w:val="0"/>
      <w:lvlText w:val=""/>
      <w:lvlJc w:val="left"/>
      <w:pPr>
        <w:ind w:left="0" w:firstLine="0"/>
      </w:pPr>
      <w:rPr>
        <w:rFonts w:hint="default"/>
      </w:rPr>
    </w:lvl>
    <w:lvl w:ilvl="8" w:tplc="FB406CEC">
      <w:start w:val="1"/>
      <w:numFmt w:val="none"/>
      <w:lvlRestart w:val="0"/>
      <w:lvlText w:val=""/>
      <w:lvlJc w:val="right"/>
      <w:pPr>
        <w:ind w:left="0" w:firstLine="0"/>
      </w:pPr>
      <w:rPr>
        <w:rFonts w:hint="default"/>
      </w:rPr>
    </w:lvl>
  </w:abstractNum>
  <w:abstractNum w:abstractNumId="4" w15:restartNumberingAfterBreak="0">
    <w:nsid w:val="3EC54A41"/>
    <w:multiLevelType w:val="hybridMultilevel"/>
    <w:tmpl w:val="46940C74"/>
    <w:styleLink w:val="ZZNumberslowerroman"/>
    <w:lvl w:ilvl="0" w:tplc="367CBAAC">
      <w:start w:val="1"/>
      <w:numFmt w:val="lowerRoman"/>
      <w:pStyle w:val="Numberlowerroman"/>
      <w:lvlText w:val="(%1)"/>
      <w:lvlJc w:val="left"/>
      <w:pPr>
        <w:tabs>
          <w:tab w:val="num" w:pos="397"/>
        </w:tabs>
        <w:ind w:left="397" w:hanging="397"/>
      </w:pPr>
      <w:rPr>
        <w:rFonts w:hint="default"/>
      </w:rPr>
    </w:lvl>
    <w:lvl w:ilvl="1" w:tplc="FC028310">
      <w:start w:val="1"/>
      <w:numFmt w:val="lowerRoman"/>
      <w:pStyle w:val="Numberlowerromanindent"/>
      <w:lvlText w:val="(%2)"/>
      <w:lvlJc w:val="left"/>
      <w:pPr>
        <w:tabs>
          <w:tab w:val="num" w:pos="794"/>
        </w:tabs>
        <w:ind w:left="794" w:hanging="397"/>
      </w:pPr>
      <w:rPr>
        <w:rFonts w:hint="default"/>
      </w:rPr>
    </w:lvl>
    <w:lvl w:ilvl="2" w:tplc="7C601648">
      <w:start w:val="1"/>
      <w:numFmt w:val="none"/>
      <w:lvlRestart w:val="0"/>
      <w:lvlText w:val=""/>
      <w:lvlJc w:val="left"/>
      <w:pPr>
        <w:ind w:left="0" w:firstLine="0"/>
      </w:pPr>
      <w:rPr>
        <w:rFonts w:hint="default"/>
      </w:rPr>
    </w:lvl>
    <w:lvl w:ilvl="3" w:tplc="26EC722C">
      <w:start w:val="1"/>
      <w:numFmt w:val="none"/>
      <w:lvlRestart w:val="0"/>
      <w:lvlText w:val=""/>
      <w:lvlJc w:val="left"/>
      <w:pPr>
        <w:ind w:left="0" w:firstLine="0"/>
      </w:pPr>
      <w:rPr>
        <w:rFonts w:hint="default"/>
      </w:rPr>
    </w:lvl>
    <w:lvl w:ilvl="4" w:tplc="935A5D32">
      <w:start w:val="1"/>
      <w:numFmt w:val="none"/>
      <w:lvlRestart w:val="0"/>
      <w:lvlText w:val=""/>
      <w:lvlJc w:val="left"/>
      <w:pPr>
        <w:ind w:left="0" w:firstLine="0"/>
      </w:pPr>
      <w:rPr>
        <w:rFonts w:hint="default"/>
      </w:rPr>
    </w:lvl>
    <w:lvl w:ilvl="5" w:tplc="A51C8D6E">
      <w:start w:val="1"/>
      <w:numFmt w:val="none"/>
      <w:lvlRestart w:val="0"/>
      <w:lvlText w:val=""/>
      <w:lvlJc w:val="left"/>
      <w:pPr>
        <w:ind w:left="0" w:firstLine="0"/>
      </w:pPr>
      <w:rPr>
        <w:rFonts w:hint="default"/>
      </w:rPr>
    </w:lvl>
    <w:lvl w:ilvl="6" w:tplc="407AFD72">
      <w:start w:val="1"/>
      <w:numFmt w:val="none"/>
      <w:lvlRestart w:val="0"/>
      <w:lvlText w:val=""/>
      <w:lvlJc w:val="left"/>
      <w:pPr>
        <w:ind w:left="0" w:firstLine="0"/>
      </w:pPr>
      <w:rPr>
        <w:rFonts w:hint="default"/>
      </w:rPr>
    </w:lvl>
    <w:lvl w:ilvl="7" w:tplc="C55E46BE">
      <w:start w:val="1"/>
      <w:numFmt w:val="none"/>
      <w:lvlRestart w:val="0"/>
      <w:lvlText w:val=""/>
      <w:lvlJc w:val="left"/>
      <w:pPr>
        <w:ind w:left="0" w:firstLine="0"/>
      </w:pPr>
      <w:rPr>
        <w:rFonts w:hint="default"/>
      </w:rPr>
    </w:lvl>
    <w:lvl w:ilvl="8" w:tplc="34FAA126">
      <w:start w:val="1"/>
      <w:numFmt w:val="none"/>
      <w:lvlRestart w:val="0"/>
      <w:lvlText w:val=""/>
      <w:lvlJc w:val="left"/>
      <w:pPr>
        <w:ind w:left="0" w:firstLine="0"/>
      </w:pPr>
      <w:rPr>
        <w:rFonts w:hint="default"/>
      </w:rPr>
    </w:lvl>
  </w:abstractNum>
  <w:abstractNum w:abstractNumId="5" w15:restartNumberingAfterBreak="0">
    <w:nsid w:val="401D4E8B"/>
    <w:multiLevelType w:val="hybridMultilevel"/>
    <w:tmpl w:val="F5404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182239"/>
    <w:multiLevelType w:val="hybridMultilevel"/>
    <w:tmpl w:val="A21479D6"/>
    <w:lvl w:ilvl="0" w:tplc="92AC6944">
      <w:start w:val="1"/>
      <w:numFmt w:val="decimal"/>
      <w:pStyle w:val="Heading2"/>
      <w:lvlText w:val="252.%1"/>
      <w:lvlJc w:val="center"/>
      <w:pPr>
        <w:ind w:left="720" w:hanging="360"/>
      </w:pPr>
      <w:rPr>
        <w:rFonts w:ascii="Arial" w:hAnsi="Arial" w:cs="Times New Roman" w:hint="default"/>
        <w:b/>
        <w:bCs w:val="0"/>
        <w:i w:val="0"/>
        <w:iCs w:val="0"/>
        <w:caps w:val="0"/>
        <w:smallCaps w:val="0"/>
        <w:strike w:val="0"/>
        <w:dstrike w:val="0"/>
        <w:vanish w:val="0"/>
        <w:color w:val="53565A"/>
        <w:spacing w:val="0"/>
        <w:kern w:val="0"/>
        <w:position w:val="0"/>
        <w:sz w:val="32"/>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1611C2"/>
    <w:multiLevelType w:val="hybridMultilevel"/>
    <w:tmpl w:val="96B4DF56"/>
    <w:styleLink w:val="ZZTablebullets"/>
    <w:lvl w:ilvl="0" w:tplc="7F820214">
      <w:start w:val="1"/>
      <w:numFmt w:val="bullet"/>
      <w:pStyle w:val="Tablebullet1"/>
      <w:lvlText w:val="•"/>
      <w:lvlJc w:val="left"/>
      <w:pPr>
        <w:ind w:left="227" w:hanging="227"/>
      </w:pPr>
      <w:rPr>
        <w:rFonts w:ascii="Calibri" w:hAnsi="Calibri" w:hint="default"/>
      </w:rPr>
    </w:lvl>
    <w:lvl w:ilvl="1" w:tplc="F61E7560">
      <w:start w:val="1"/>
      <w:numFmt w:val="bullet"/>
      <w:lvlRestart w:val="0"/>
      <w:pStyle w:val="Tablebullet2"/>
      <w:lvlText w:val="–"/>
      <w:lvlJc w:val="left"/>
      <w:pPr>
        <w:tabs>
          <w:tab w:val="num" w:pos="227"/>
        </w:tabs>
        <w:ind w:left="454" w:hanging="227"/>
      </w:pPr>
      <w:rPr>
        <w:rFonts w:ascii="Calibri" w:hAnsi="Calibri" w:hint="default"/>
      </w:rPr>
    </w:lvl>
    <w:lvl w:ilvl="2" w:tplc="67D4C02A">
      <w:start w:val="1"/>
      <w:numFmt w:val="none"/>
      <w:lvlRestart w:val="0"/>
      <w:lvlText w:val=""/>
      <w:lvlJc w:val="left"/>
      <w:pPr>
        <w:ind w:left="0" w:firstLine="0"/>
      </w:pPr>
      <w:rPr>
        <w:rFonts w:hint="default"/>
      </w:rPr>
    </w:lvl>
    <w:lvl w:ilvl="3" w:tplc="A49C98B6">
      <w:start w:val="1"/>
      <w:numFmt w:val="none"/>
      <w:lvlRestart w:val="0"/>
      <w:lvlText w:val=""/>
      <w:lvlJc w:val="left"/>
      <w:pPr>
        <w:ind w:left="0" w:firstLine="0"/>
      </w:pPr>
      <w:rPr>
        <w:rFonts w:hint="default"/>
      </w:rPr>
    </w:lvl>
    <w:lvl w:ilvl="4" w:tplc="083E737C">
      <w:start w:val="1"/>
      <w:numFmt w:val="none"/>
      <w:lvlRestart w:val="0"/>
      <w:lvlText w:val=""/>
      <w:lvlJc w:val="left"/>
      <w:pPr>
        <w:ind w:left="0" w:firstLine="0"/>
      </w:pPr>
      <w:rPr>
        <w:rFonts w:hint="default"/>
      </w:rPr>
    </w:lvl>
    <w:lvl w:ilvl="5" w:tplc="E1D8A300">
      <w:start w:val="1"/>
      <w:numFmt w:val="none"/>
      <w:lvlRestart w:val="0"/>
      <w:lvlText w:val=""/>
      <w:lvlJc w:val="left"/>
      <w:pPr>
        <w:ind w:left="0" w:firstLine="0"/>
      </w:pPr>
      <w:rPr>
        <w:rFonts w:hint="default"/>
      </w:rPr>
    </w:lvl>
    <w:lvl w:ilvl="6" w:tplc="D8B65588">
      <w:start w:val="1"/>
      <w:numFmt w:val="none"/>
      <w:lvlRestart w:val="0"/>
      <w:lvlText w:val=""/>
      <w:lvlJc w:val="left"/>
      <w:pPr>
        <w:ind w:left="0" w:firstLine="0"/>
      </w:pPr>
      <w:rPr>
        <w:rFonts w:hint="default"/>
      </w:rPr>
    </w:lvl>
    <w:lvl w:ilvl="7" w:tplc="A3CA13B0">
      <w:start w:val="1"/>
      <w:numFmt w:val="none"/>
      <w:lvlRestart w:val="0"/>
      <w:lvlText w:val=""/>
      <w:lvlJc w:val="left"/>
      <w:pPr>
        <w:ind w:left="0" w:firstLine="0"/>
      </w:pPr>
      <w:rPr>
        <w:rFonts w:hint="default"/>
      </w:rPr>
    </w:lvl>
    <w:lvl w:ilvl="8" w:tplc="C302BFDC">
      <w:start w:val="1"/>
      <w:numFmt w:val="none"/>
      <w:lvlRestart w:val="0"/>
      <w:lvlText w:val=""/>
      <w:lvlJc w:val="left"/>
      <w:pPr>
        <w:ind w:left="0" w:firstLine="0"/>
      </w:pPr>
      <w:rPr>
        <w:rFonts w:hint="default"/>
      </w:rPr>
    </w:lvl>
  </w:abstractNum>
  <w:abstractNum w:abstractNumId="8" w15:restartNumberingAfterBreak="0">
    <w:nsid w:val="54BA1E5A"/>
    <w:multiLevelType w:val="hybridMultilevel"/>
    <w:tmpl w:val="EC2C0F22"/>
    <w:styleLink w:val="ZZBullets"/>
    <w:lvl w:ilvl="0" w:tplc="083400A0">
      <w:start w:val="1"/>
      <w:numFmt w:val="bullet"/>
      <w:pStyle w:val="Bullet1"/>
      <w:lvlText w:val="•"/>
      <w:lvlJc w:val="left"/>
      <w:pPr>
        <w:ind w:left="568" w:hanging="284"/>
      </w:pPr>
      <w:rPr>
        <w:rFonts w:ascii="Calibri" w:hAnsi="Calibri" w:hint="default"/>
      </w:rPr>
    </w:lvl>
    <w:lvl w:ilvl="1" w:tplc="31F63204">
      <w:start w:val="1"/>
      <w:numFmt w:val="bullet"/>
      <w:lvlRestart w:val="0"/>
      <w:pStyle w:val="Bullet2"/>
      <w:lvlText w:val="–"/>
      <w:lvlJc w:val="left"/>
      <w:pPr>
        <w:ind w:left="851" w:hanging="283"/>
      </w:pPr>
      <w:rPr>
        <w:rFonts w:ascii="Calibri" w:hAnsi="Calibri" w:hint="default"/>
      </w:rPr>
    </w:lvl>
    <w:lvl w:ilvl="2" w:tplc="14FA165C">
      <w:start w:val="1"/>
      <w:numFmt w:val="none"/>
      <w:lvlRestart w:val="0"/>
      <w:lvlText w:val=""/>
      <w:lvlJc w:val="left"/>
      <w:pPr>
        <w:ind w:left="284" w:firstLine="0"/>
      </w:pPr>
      <w:rPr>
        <w:rFonts w:hint="default"/>
      </w:rPr>
    </w:lvl>
    <w:lvl w:ilvl="3" w:tplc="152ED9E8">
      <w:start w:val="1"/>
      <w:numFmt w:val="none"/>
      <w:lvlRestart w:val="0"/>
      <w:lvlText w:val=""/>
      <w:lvlJc w:val="left"/>
      <w:pPr>
        <w:ind w:left="284" w:firstLine="0"/>
      </w:pPr>
      <w:rPr>
        <w:rFonts w:hint="default"/>
      </w:rPr>
    </w:lvl>
    <w:lvl w:ilvl="4" w:tplc="3B082002">
      <w:start w:val="1"/>
      <w:numFmt w:val="none"/>
      <w:lvlRestart w:val="0"/>
      <w:lvlText w:val=""/>
      <w:lvlJc w:val="left"/>
      <w:pPr>
        <w:ind w:left="284" w:firstLine="0"/>
      </w:pPr>
      <w:rPr>
        <w:rFonts w:hint="default"/>
      </w:rPr>
    </w:lvl>
    <w:lvl w:ilvl="5" w:tplc="38B25578">
      <w:start w:val="1"/>
      <w:numFmt w:val="none"/>
      <w:lvlRestart w:val="0"/>
      <w:lvlText w:val=""/>
      <w:lvlJc w:val="left"/>
      <w:pPr>
        <w:ind w:left="284" w:firstLine="0"/>
      </w:pPr>
      <w:rPr>
        <w:rFonts w:hint="default"/>
      </w:rPr>
    </w:lvl>
    <w:lvl w:ilvl="6" w:tplc="3EE679F6">
      <w:start w:val="1"/>
      <w:numFmt w:val="none"/>
      <w:lvlRestart w:val="0"/>
      <w:lvlText w:val=""/>
      <w:lvlJc w:val="left"/>
      <w:pPr>
        <w:ind w:left="284" w:firstLine="0"/>
      </w:pPr>
      <w:rPr>
        <w:rFonts w:hint="default"/>
      </w:rPr>
    </w:lvl>
    <w:lvl w:ilvl="7" w:tplc="401258FC">
      <w:start w:val="1"/>
      <w:numFmt w:val="none"/>
      <w:lvlRestart w:val="0"/>
      <w:lvlText w:val=""/>
      <w:lvlJc w:val="left"/>
      <w:pPr>
        <w:ind w:left="284" w:firstLine="0"/>
      </w:pPr>
      <w:rPr>
        <w:rFonts w:hint="default"/>
      </w:rPr>
    </w:lvl>
    <w:lvl w:ilvl="8" w:tplc="2A8A7C76">
      <w:start w:val="1"/>
      <w:numFmt w:val="none"/>
      <w:lvlRestart w:val="0"/>
      <w:lvlText w:val=""/>
      <w:lvlJc w:val="left"/>
      <w:pPr>
        <w:ind w:left="284" w:firstLine="0"/>
      </w:pPr>
      <w:rPr>
        <w:rFonts w:hint="default"/>
      </w:rPr>
    </w:lvl>
  </w:abstractNum>
  <w:abstractNum w:abstractNumId="9" w15:restartNumberingAfterBreak="0">
    <w:nsid w:val="6309259F"/>
    <w:multiLevelType w:val="hybridMultilevel"/>
    <w:tmpl w:val="866C5A8E"/>
    <w:styleLink w:val="ZZQuotebullets"/>
    <w:lvl w:ilvl="0" w:tplc="CF04644E">
      <w:start w:val="1"/>
      <w:numFmt w:val="bullet"/>
      <w:pStyle w:val="Quotebullet1"/>
      <w:lvlText w:val="•"/>
      <w:lvlJc w:val="left"/>
      <w:pPr>
        <w:ind w:left="680" w:hanging="283"/>
      </w:pPr>
      <w:rPr>
        <w:rFonts w:ascii="Calibri" w:hAnsi="Calibri" w:hint="default"/>
        <w:color w:val="auto"/>
      </w:rPr>
    </w:lvl>
    <w:lvl w:ilvl="1" w:tplc="A338093E">
      <w:start w:val="1"/>
      <w:numFmt w:val="bullet"/>
      <w:lvlRestart w:val="0"/>
      <w:pStyle w:val="Quotebullet2"/>
      <w:lvlText w:val="–"/>
      <w:lvlJc w:val="left"/>
      <w:pPr>
        <w:ind w:left="964" w:hanging="284"/>
      </w:pPr>
      <w:rPr>
        <w:rFonts w:ascii="Calibri" w:hAnsi="Calibri" w:hint="default"/>
        <w:color w:val="auto"/>
      </w:rPr>
    </w:lvl>
    <w:lvl w:ilvl="2" w:tplc="F0768566">
      <w:start w:val="1"/>
      <w:numFmt w:val="none"/>
      <w:lvlRestart w:val="0"/>
      <w:lvlText w:val=""/>
      <w:lvlJc w:val="left"/>
      <w:pPr>
        <w:ind w:left="0" w:firstLine="0"/>
      </w:pPr>
      <w:rPr>
        <w:rFonts w:hint="default"/>
      </w:rPr>
    </w:lvl>
    <w:lvl w:ilvl="3" w:tplc="3F7E42A0">
      <w:start w:val="1"/>
      <w:numFmt w:val="none"/>
      <w:lvlRestart w:val="0"/>
      <w:lvlText w:val=""/>
      <w:lvlJc w:val="left"/>
      <w:pPr>
        <w:ind w:left="0" w:firstLine="0"/>
      </w:pPr>
      <w:rPr>
        <w:rFonts w:hint="default"/>
      </w:rPr>
    </w:lvl>
    <w:lvl w:ilvl="4" w:tplc="44469664">
      <w:start w:val="1"/>
      <w:numFmt w:val="none"/>
      <w:lvlRestart w:val="0"/>
      <w:lvlText w:val=""/>
      <w:lvlJc w:val="left"/>
      <w:pPr>
        <w:ind w:left="0" w:firstLine="0"/>
      </w:pPr>
      <w:rPr>
        <w:rFonts w:hint="default"/>
      </w:rPr>
    </w:lvl>
    <w:lvl w:ilvl="5" w:tplc="17405A98">
      <w:start w:val="1"/>
      <w:numFmt w:val="none"/>
      <w:lvlRestart w:val="0"/>
      <w:lvlText w:val=""/>
      <w:lvlJc w:val="left"/>
      <w:pPr>
        <w:ind w:left="0" w:firstLine="0"/>
      </w:pPr>
      <w:rPr>
        <w:rFonts w:hint="default"/>
      </w:rPr>
    </w:lvl>
    <w:lvl w:ilvl="6" w:tplc="E1D07CB8">
      <w:start w:val="1"/>
      <w:numFmt w:val="none"/>
      <w:lvlRestart w:val="0"/>
      <w:lvlText w:val=""/>
      <w:lvlJc w:val="left"/>
      <w:pPr>
        <w:ind w:left="0" w:firstLine="0"/>
      </w:pPr>
      <w:rPr>
        <w:rFonts w:hint="default"/>
      </w:rPr>
    </w:lvl>
    <w:lvl w:ilvl="7" w:tplc="2C589CB0">
      <w:start w:val="1"/>
      <w:numFmt w:val="none"/>
      <w:lvlRestart w:val="0"/>
      <w:lvlText w:val=""/>
      <w:lvlJc w:val="left"/>
      <w:pPr>
        <w:ind w:left="0" w:firstLine="0"/>
      </w:pPr>
      <w:rPr>
        <w:rFonts w:hint="default"/>
      </w:rPr>
    </w:lvl>
    <w:lvl w:ilvl="8" w:tplc="953ED91A">
      <w:start w:val="1"/>
      <w:numFmt w:val="none"/>
      <w:lvlRestart w:val="0"/>
      <w:lvlText w:val=""/>
      <w:lvlJc w:val="left"/>
      <w:pPr>
        <w:ind w:left="0" w:firstLine="0"/>
      </w:pPr>
      <w:rPr>
        <w:rFonts w:hint="default"/>
      </w:rPr>
    </w:lvl>
  </w:abstractNum>
  <w:abstractNum w:abstractNumId="10" w15:restartNumberingAfterBreak="0">
    <w:nsid w:val="64822E8F"/>
    <w:multiLevelType w:val="hybridMultilevel"/>
    <w:tmpl w:val="B39C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4D0135"/>
    <w:multiLevelType w:val="hybridMultilevel"/>
    <w:tmpl w:val="FFB690F4"/>
    <w:lvl w:ilvl="0" w:tplc="1CA2BF7E">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0"/>
  </w:num>
  <w:num w:numId="10">
    <w:abstractNumId w:val="7"/>
    <w:lvlOverride w:ilvl="0">
      <w:lvl w:ilvl="0" w:tplc="7F820214">
        <w:start w:val="1"/>
        <w:numFmt w:val="bullet"/>
        <w:pStyle w:val="Tablebullet1"/>
        <w:lvlText w:val="•"/>
        <w:lvlJc w:val="left"/>
        <w:pPr>
          <w:ind w:left="908" w:hanging="227"/>
        </w:pPr>
        <w:rPr>
          <w:rFonts w:ascii="Calibri" w:hAnsi="Calibri" w:hint="default"/>
        </w:rPr>
      </w:lvl>
    </w:lvlOverride>
  </w:num>
  <w:num w:numId="11">
    <w:abstractNumId w:val="2"/>
  </w:num>
  <w:num w:numId="12">
    <w:abstractNumId w:val="11"/>
  </w:num>
  <w:num w:numId="13">
    <w:abstractNumId w:val="6"/>
  </w:num>
  <w:num w:numId="14">
    <w:abstractNumId w:val="8"/>
  </w:num>
  <w:num w:numId="15">
    <w:abstractNumId w:val="10"/>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83"/>
    <w:rsid w:val="00000719"/>
    <w:rsid w:val="00000CCF"/>
    <w:rsid w:val="00001463"/>
    <w:rsid w:val="00003403"/>
    <w:rsid w:val="00004806"/>
    <w:rsid w:val="00005347"/>
    <w:rsid w:val="00005850"/>
    <w:rsid w:val="00005906"/>
    <w:rsid w:val="000072B6"/>
    <w:rsid w:val="000073B7"/>
    <w:rsid w:val="00007F02"/>
    <w:rsid w:val="000101E7"/>
    <w:rsid w:val="0001021B"/>
    <w:rsid w:val="00011581"/>
    <w:rsid w:val="00011D89"/>
    <w:rsid w:val="00011E0A"/>
    <w:rsid w:val="00011E6F"/>
    <w:rsid w:val="00012165"/>
    <w:rsid w:val="00012914"/>
    <w:rsid w:val="000154FD"/>
    <w:rsid w:val="00015522"/>
    <w:rsid w:val="00017479"/>
    <w:rsid w:val="0002082B"/>
    <w:rsid w:val="00020F33"/>
    <w:rsid w:val="00021198"/>
    <w:rsid w:val="00022271"/>
    <w:rsid w:val="000229DE"/>
    <w:rsid w:val="00023073"/>
    <w:rsid w:val="0002341E"/>
    <w:rsid w:val="000235E8"/>
    <w:rsid w:val="00024D89"/>
    <w:rsid w:val="0002506D"/>
    <w:rsid w:val="000250B6"/>
    <w:rsid w:val="000266DC"/>
    <w:rsid w:val="000267D2"/>
    <w:rsid w:val="00027017"/>
    <w:rsid w:val="000274AB"/>
    <w:rsid w:val="00027B77"/>
    <w:rsid w:val="00027C62"/>
    <w:rsid w:val="00027D66"/>
    <w:rsid w:val="00027DCF"/>
    <w:rsid w:val="00027DF3"/>
    <w:rsid w:val="00030E11"/>
    <w:rsid w:val="000311F2"/>
    <w:rsid w:val="00031824"/>
    <w:rsid w:val="000338A8"/>
    <w:rsid w:val="00033D81"/>
    <w:rsid w:val="0003438E"/>
    <w:rsid w:val="000350C4"/>
    <w:rsid w:val="00035815"/>
    <w:rsid w:val="00035B90"/>
    <w:rsid w:val="0003652D"/>
    <w:rsid w:val="00036BB1"/>
    <w:rsid w:val="00037366"/>
    <w:rsid w:val="00041BF0"/>
    <w:rsid w:val="00041E5D"/>
    <w:rsid w:val="000429A7"/>
    <w:rsid w:val="00042C8A"/>
    <w:rsid w:val="000434CD"/>
    <w:rsid w:val="0004398E"/>
    <w:rsid w:val="00044696"/>
    <w:rsid w:val="0004528A"/>
    <w:rsid w:val="0004536B"/>
    <w:rsid w:val="000457D2"/>
    <w:rsid w:val="00045E91"/>
    <w:rsid w:val="00046B68"/>
    <w:rsid w:val="00050360"/>
    <w:rsid w:val="00050F52"/>
    <w:rsid w:val="000511AA"/>
    <w:rsid w:val="000527DD"/>
    <w:rsid w:val="00052E13"/>
    <w:rsid w:val="000533F9"/>
    <w:rsid w:val="000539CA"/>
    <w:rsid w:val="00054832"/>
    <w:rsid w:val="000575E8"/>
    <w:rsid w:val="000578B2"/>
    <w:rsid w:val="000578C2"/>
    <w:rsid w:val="00060959"/>
    <w:rsid w:val="00060C8F"/>
    <w:rsid w:val="0006298A"/>
    <w:rsid w:val="000638E9"/>
    <w:rsid w:val="0006517B"/>
    <w:rsid w:val="000660E2"/>
    <w:rsid w:val="00066220"/>
    <w:rsid w:val="000663CD"/>
    <w:rsid w:val="0006661A"/>
    <w:rsid w:val="00067224"/>
    <w:rsid w:val="000675C4"/>
    <w:rsid w:val="00072206"/>
    <w:rsid w:val="00072965"/>
    <w:rsid w:val="00072B35"/>
    <w:rsid w:val="000733FE"/>
    <w:rsid w:val="00073655"/>
    <w:rsid w:val="00074219"/>
    <w:rsid w:val="00074ED5"/>
    <w:rsid w:val="00075891"/>
    <w:rsid w:val="000762E4"/>
    <w:rsid w:val="00077585"/>
    <w:rsid w:val="00081D04"/>
    <w:rsid w:val="00081E1C"/>
    <w:rsid w:val="000826D1"/>
    <w:rsid w:val="000840EB"/>
    <w:rsid w:val="00084A4B"/>
    <w:rsid w:val="00084ED6"/>
    <w:rsid w:val="00084FCA"/>
    <w:rsid w:val="0008508E"/>
    <w:rsid w:val="000853EE"/>
    <w:rsid w:val="00085D98"/>
    <w:rsid w:val="00085EB2"/>
    <w:rsid w:val="00087951"/>
    <w:rsid w:val="0009113B"/>
    <w:rsid w:val="00092017"/>
    <w:rsid w:val="00093402"/>
    <w:rsid w:val="00094265"/>
    <w:rsid w:val="00094DA3"/>
    <w:rsid w:val="00095847"/>
    <w:rsid w:val="000958B4"/>
    <w:rsid w:val="000960CC"/>
    <w:rsid w:val="00096CD1"/>
    <w:rsid w:val="00096F8F"/>
    <w:rsid w:val="000A012C"/>
    <w:rsid w:val="000A058B"/>
    <w:rsid w:val="000A0EB9"/>
    <w:rsid w:val="000A1699"/>
    <w:rsid w:val="000A186C"/>
    <w:rsid w:val="000A1EA4"/>
    <w:rsid w:val="000A2326"/>
    <w:rsid w:val="000A2476"/>
    <w:rsid w:val="000A2798"/>
    <w:rsid w:val="000A2BCD"/>
    <w:rsid w:val="000A4208"/>
    <w:rsid w:val="000A432B"/>
    <w:rsid w:val="000A4773"/>
    <w:rsid w:val="000A4796"/>
    <w:rsid w:val="000A4EA2"/>
    <w:rsid w:val="000A5A92"/>
    <w:rsid w:val="000A5B5B"/>
    <w:rsid w:val="000A6121"/>
    <w:rsid w:val="000A641A"/>
    <w:rsid w:val="000A6511"/>
    <w:rsid w:val="000A7B35"/>
    <w:rsid w:val="000B014B"/>
    <w:rsid w:val="000B04BD"/>
    <w:rsid w:val="000B249C"/>
    <w:rsid w:val="000B2BAF"/>
    <w:rsid w:val="000B3EDB"/>
    <w:rsid w:val="000B543D"/>
    <w:rsid w:val="000B5576"/>
    <w:rsid w:val="000B55F6"/>
    <w:rsid w:val="000B55F9"/>
    <w:rsid w:val="000B5BF7"/>
    <w:rsid w:val="000B5E7F"/>
    <w:rsid w:val="000B61D0"/>
    <w:rsid w:val="000B6A48"/>
    <w:rsid w:val="000B6BC8"/>
    <w:rsid w:val="000B6D76"/>
    <w:rsid w:val="000B7132"/>
    <w:rsid w:val="000B7759"/>
    <w:rsid w:val="000C0303"/>
    <w:rsid w:val="000C0BAA"/>
    <w:rsid w:val="000C14E3"/>
    <w:rsid w:val="000C1953"/>
    <w:rsid w:val="000C42EA"/>
    <w:rsid w:val="000C4316"/>
    <w:rsid w:val="000C4546"/>
    <w:rsid w:val="000C631B"/>
    <w:rsid w:val="000C726E"/>
    <w:rsid w:val="000C7BD6"/>
    <w:rsid w:val="000D1242"/>
    <w:rsid w:val="000D1D92"/>
    <w:rsid w:val="000D42FF"/>
    <w:rsid w:val="000D440F"/>
    <w:rsid w:val="000D4B45"/>
    <w:rsid w:val="000D56AD"/>
    <w:rsid w:val="000D5833"/>
    <w:rsid w:val="000D60C4"/>
    <w:rsid w:val="000D619F"/>
    <w:rsid w:val="000D6DE1"/>
    <w:rsid w:val="000E0127"/>
    <w:rsid w:val="000E0970"/>
    <w:rsid w:val="000E117C"/>
    <w:rsid w:val="000E1910"/>
    <w:rsid w:val="000E1A66"/>
    <w:rsid w:val="000E1ACB"/>
    <w:rsid w:val="000E1C9D"/>
    <w:rsid w:val="000E370E"/>
    <w:rsid w:val="000E3CC7"/>
    <w:rsid w:val="000E41AA"/>
    <w:rsid w:val="000E54E1"/>
    <w:rsid w:val="000E6BD4"/>
    <w:rsid w:val="000E6D6D"/>
    <w:rsid w:val="000E72C1"/>
    <w:rsid w:val="000E7D42"/>
    <w:rsid w:val="000F1CDD"/>
    <w:rsid w:val="000F1EAF"/>
    <w:rsid w:val="000F1F1E"/>
    <w:rsid w:val="000F2259"/>
    <w:rsid w:val="000F2C5D"/>
    <w:rsid w:val="000F2DDA"/>
    <w:rsid w:val="000F3080"/>
    <w:rsid w:val="000F4020"/>
    <w:rsid w:val="000F5213"/>
    <w:rsid w:val="000F61CC"/>
    <w:rsid w:val="000F677D"/>
    <w:rsid w:val="000F7CE3"/>
    <w:rsid w:val="00100EBA"/>
    <w:rsid w:val="00101001"/>
    <w:rsid w:val="00101589"/>
    <w:rsid w:val="0010230E"/>
    <w:rsid w:val="00103276"/>
    <w:rsid w:val="0010392D"/>
    <w:rsid w:val="0010447F"/>
    <w:rsid w:val="001049C9"/>
    <w:rsid w:val="00104C53"/>
    <w:rsid w:val="00104FE3"/>
    <w:rsid w:val="00105B32"/>
    <w:rsid w:val="0010714F"/>
    <w:rsid w:val="00107AC7"/>
    <w:rsid w:val="00110832"/>
    <w:rsid w:val="00110C33"/>
    <w:rsid w:val="00111401"/>
    <w:rsid w:val="001120C5"/>
    <w:rsid w:val="00112578"/>
    <w:rsid w:val="0011283B"/>
    <w:rsid w:val="001130B7"/>
    <w:rsid w:val="00114E3D"/>
    <w:rsid w:val="001153AD"/>
    <w:rsid w:val="00115A86"/>
    <w:rsid w:val="00116438"/>
    <w:rsid w:val="001169F7"/>
    <w:rsid w:val="0011701A"/>
    <w:rsid w:val="00120303"/>
    <w:rsid w:val="00120BD3"/>
    <w:rsid w:val="0012118A"/>
    <w:rsid w:val="00121405"/>
    <w:rsid w:val="00121599"/>
    <w:rsid w:val="00121B69"/>
    <w:rsid w:val="00122FEA"/>
    <w:rsid w:val="001231AD"/>
    <w:rsid w:val="001232BD"/>
    <w:rsid w:val="001249BC"/>
    <w:rsid w:val="00124ED5"/>
    <w:rsid w:val="00125BB7"/>
    <w:rsid w:val="00125CD8"/>
    <w:rsid w:val="0012605C"/>
    <w:rsid w:val="001265DE"/>
    <w:rsid w:val="001276FA"/>
    <w:rsid w:val="00134A72"/>
    <w:rsid w:val="00136BA0"/>
    <w:rsid w:val="001416C7"/>
    <w:rsid w:val="0014255B"/>
    <w:rsid w:val="00142A87"/>
    <w:rsid w:val="00142D61"/>
    <w:rsid w:val="001439EF"/>
    <w:rsid w:val="001447B3"/>
    <w:rsid w:val="00145B1A"/>
    <w:rsid w:val="001464C1"/>
    <w:rsid w:val="00147686"/>
    <w:rsid w:val="00150934"/>
    <w:rsid w:val="00151601"/>
    <w:rsid w:val="00151D9B"/>
    <w:rsid w:val="00152073"/>
    <w:rsid w:val="00153F9D"/>
    <w:rsid w:val="00154E2D"/>
    <w:rsid w:val="00155348"/>
    <w:rsid w:val="001556AD"/>
    <w:rsid w:val="00156598"/>
    <w:rsid w:val="001575CE"/>
    <w:rsid w:val="00157B7F"/>
    <w:rsid w:val="00157F6A"/>
    <w:rsid w:val="00160E9F"/>
    <w:rsid w:val="0016119E"/>
    <w:rsid w:val="00161939"/>
    <w:rsid w:val="00161A58"/>
    <w:rsid w:val="00161AA0"/>
    <w:rsid w:val="00161D2E"/>
    <w:rsid w:val="00161F3E"/>
    <w:rsid w:val="00162093"/>
    <w:rsid w:val="00162BB6"/>
    <w:rsid w:val="00162CA9"/>
    <w:rsid w:val="00163491"/>
    <w:rsid w:val="00164040"/>
    <w:rsid w:val="00165459"/>
    <w:rsid w:val="0016554E"/>
    <w:rsid w:val="00165A57"/>
    <w:rsid w:val="001664AB"/>
    <w:rsid w:val="001665C5"/>
    <w:rsid w:val="00166E77"/>
    <w:rsid w:val="00167300"/>
    <w:rsid w:val="00167807"/>
    <w:rsid w:val="001712C2"/>
    <w:rsid w:val="0017173D"/>
    <w:rsid w:val="00171D8B"/>
    <w:rsid w:val="00171EFD"/>
    <w:rsid w:val="00172BAF"/>
    <w:rsid w:val="00173FA7"/>
    <w:rsid w:val="00174AA9"/>
    <w:rsid w:val="001755F7"/>
    <w:rsid w:val="00175829"/>
    <w:rsid w:val="00176C4C"/>
    <w:rsid w:val="001771DD"/>
    <w:rsid w:val="00177995"/>
    <w:rsid w:val="00177A8C"/>
    <w:rsid w:val="00180169"/>
    <w:rsid w:val="001801B2"/>
    <w:rsid w:val="00183D15"/>
    <w:rsid w:val="001848F1"/>
    <w:rsid w:val="00184AF3"/>
    <w:rsid w:val="00185294"/>
    <w:rsid w:val="0018673A"/>
    <w:rsid w:val="00186B33"/>
    <w:rsid w:val="0018792B"/>
    <w:rsid w:val="001900D6"/>
    <w:rsid w:val="001908C5"/>
    <w:rsid w:val="001909B3"/>
    <w:rsid w:val="00191459"/>
    <w:rsid w:val="001922D9"/>
    <w:rsid w:val="00192F9D"/>
    <w:rsid w:val="001943E0"/>
    <w:rsid w:val="00194BDC"/>
    <w:rsid w:val="00196CED"/>
    <w:rsid w:val="00196EB8"/>
    <w:rsid w:val="00196EFB"/>
    <w:rsid w:val="00197155"/>
    <w:rsid w:val="00197224"/>
    <w:rsid w:val="001979FF"/>
    <w:rsid w:val="00197B17"/>
    <w:rsid w:val="001A0C66"/>
    <w:rsid w:val="001A11D6"/>
    <w:rsid w:val="001A1394"/>
    <w:rsid w:val="001A17EF"/>
    <w:rsid w:val="001A1950"/>
    <w:rsid w:val="001A1C54"/>
    <w:rsid w:val="001A2296"/>
    <w:rsid w:val="001A247B"/>
    <w:rsid w:val="001A308C"/>
    <w:rsid w:val="001A3ACE"/>
    <w:rsid w:val="001A4980"/>
    <w:rsid w:val="001A4A00"/>
    <w:rsid w:val="001A4A5C"/>
    <w:rsid w:val="001A4F51"/>
    <w:rsid w:val="001A53E8"/>
    <w:rsid w:val="001A6F1A"/>
    <w:rsid w:val="001A7087"/>
    <w:rsid w:val="001B0537"/>
    <w:rsid w:val="001B058F"/>
    <w:rsid w:val="001B06B2"/>
    <w:rsid w:val="001B0930"/>
    <w:rsid w:val="001B0CAC"/>
    <w:rsid w:val="001B1702"/>
    <w:rsid w:val="001B1DA8"/>
    <w:rsid w:val="001B2713"/>
    <w:rsid w:val="001B2D2F"/>
    <w:rsid w:val="001B3D89"/>
    <w:rsid w:val="001B4579"/>
    <w:rsid w:val="001B458D"/>
    <w:rsid w:val="001B4FFA"/>
    <w:rsid w:val="001B5D6D"/>
    <w:rsid w:val="001B6468"/>
    <w:rsid w:val="001B738B"/>
    <w:rsid w:val="001B7DFD"/>
    <w:rsid w:val="001C01B2"/>
    <w:rsid w:val="001C09DB"/>
    <w:rsid w:val="001C2299"/>
    <w:rsid w:val="001C277E"/>
    <w:rsid w:val="001C2A72"/>
    <w:rsid w:val="001C2D9F"/>
    <w:rsid w:val="001C31B7"/>
    <w:rsid w:val="001C33FA"/>
    <w:rsid w:val="001C45DA"/>
    <w:rsid w:val="001C630E"/>
    <w:rsid w:val="001C709A"/>
    <w:rsid w:val="001C7448"/>
    <w:rsid w:val="001D0A75"/>
    <w:rsid w:val="001D0B75"/>
    <w:rsid w:val="001D1E5F"/>
    <w:rsid w:val="001D2FD9"/>
    <w:rsid w:val="001D31D8"/>
    <w:rsid w:val="001D39A5"/>
    <w:rsid w:val="001D3C09"/>
    <w:rsid w:val="001D44E8"/>
    <w:rsid w:val="001D5066"/>
    <w:rsid w:val="001D523A"/>
    <w:rsid w:val="001D5CAF"/>
    <w:rsid w:val="001D60EC"/>
    <w:rsid w:val="001D6F59"/>
    <w:rsid w:val="001D70FD"/>
    <w:rsid w:val="001D7BF0"/>
    <w:rsid w:val="001D7FDA"/>
    <w:rsid w:val="001E04CE"/>
    <w:rsid w:val="001E09CB"/>
    <w:rsid w:val="001E0C5D"/>
    <w:rsid w:val="001E14C1"/>
    <w:rsid w:val="001E2A36"/>
    <w:rsid w:val="001E2F00"/>
    <w:rsid w:val="001E351A"/>
    <w:rsid w:val="001E4284"/>
    <w:rsid w:val="001E44DF"/>
    <w:rsid w:val="001E464E"/>
    <w:rsid w:val="001E63F5"/>
    <w:rsid w:val="001E68A5"/>
    <w:rsid w:val="001E6BB0"/>
    <w:rsid w:val="001E7282"/>
    <w:rsid w:val="001E7B53"/>
    <w:rsid w:val="001F3826"/>
    <w:rsid w:val="001F3CED"/>
    <w:rsid w:val="001F3FA8"/>
    <w:rsid w:val="001F4704"/>
    <w:rsid w:val="001F5D67"/>
    <w:rsid w:val="001F6E46"/>
    <w:rsid w:val="001F6F37"/>
    <w:rsid w:val="001F6F8E"/>
    <w:rsid w:val="001F7323"/>
    <w:rsid w:val="001F7855"/>
    <w:rsid w:val="001F7C91"/>
    <w:rsid w:val="0020036C"/>
    <w:rsid w:val="00200FE1"/>
    <w:rsid w:val="00201EEF"/>
    <w:rsid w:val="00201F16"/>
    <w:rsid w:val="00201F67"/>
    <w:rsid w:val="002033B7"/>
    <w:rsid w:val="00203724"/>
    <w:rsid w:val="0020448E"/>
    <w:rsid w:val="00204663"/>
    <w:rsid w:val="00204CC8"/>
    <w:rsid w:val="00205BAC"/>
    <w:rsid w:val="00205FE1"/>
    <w:rsid w:val="00206463"/>
    <w:rsid w:val="002066E6"/>
    <w:rsid w:val="00206F2F"/>
    <w:rsid w:val="0021053D"/>
    <w:rsid w:val="00210A92"/>
    <w:rsid w:val="00210EF5"/>
    <w:rsid w:val="00212831"/>
    <w:rsid w:val="0021697E"/>
    <w:rsid w:val="00216C03"/>
    <w:rsid w:val="00216DE5"/>
    <w:rsid w:val="00217D29"/>
    <w:rsid w:val="0022014F"/>
    <w:rsid w:val="00220953"/>
    <w:rsid w:val="00220C04"/>
    <w:rsid w:val="00221205"/>
    <w:rsid w:val="0022278D"/>
    <w:rsid w:val="00222EC8"/>
    <w:rsid w:val="0022330F"/>
    <w:rsid w:val="00223778"/>
    <w:rsid w:val="00223E6F"/>
    <w:rsid w:val="00224432"/>
    <w:rsid w:val="00225487"/>
    <w:rsid w:val="0022556C"/>
    <w:rsid w:val="00226901"/>
    <w:rsid w:val="00226A9F"/>
    <w:rsid w:val="00226E40"/>
    <w:rsid w:val="00226F5E"/>
    <w:rsid w:val="00226FA3"/>
    <w:rsid w:val="0022701F"/>
    <w:rsid w:val="00227C68"/>
    <w:rsid w:val="00231375"/>
    <w:rsid w:val="00231851"/>
    <w:rsid w:val="00231A50"/>
    <w:rsid w:val="00232345"/>
    <w:rsid w:val="0023289D"/>
    <w:rsid w:val="00232910"/>
    <w:rsid w:val="00232FEA"/>
    <w:rsid w:val="002333F5"/>
    <w:rsid w:val="00233724"/>
    <w:rsid w:val="00234205"/>
    <w:rsid w:val="00234712"/>
    <w:rsid w:val="00235731"/>
    <w:rsid w:val="00236123"/>
    <w:rsid w:val="002361A0"/>
    <w:rsid w:val="002365B4"/>
    <w:rsid w:val="002373A4"/>
    <w:rsid w:val="00240AD4"/>
    <w:rsid w:val="002413A2"/>
    <w:rsid w:val="00241E02"/>
    <w:rsid w:val="002432E1"/>
    <w:rsid w:val="00243526"/>
    <w:rsid w:val="00243BF2"/>
    <w:rsid w:val="00244582"/>
    <w:rsid w:val="00244A93"/>
    <w:rsid w:val="00244D7D"/>
    <w:rsid w:val="002458F1"/>
    <w:rsid w:val="00246207"/>
    <w:rsid w:val="00246C5E"/>
    <w:rsid w:val="00246EF0"/>
    <w:rsid w:val="00247554"/>
    <w:rsid w:val="0024766A"/>
    <w:rsid w:val="00250960"/>
    <w:rsid w:val="00250CB5"/>
    <w:rsid w:val="00251343"/>
    <w:rsid w:val="00251800"/>
    <w:rsid w:val="002536A4"/>
    <w:rsid w:val="00254F58"/>
    <w:rsid w:val="00255054"/>
    <w:rsid w:val="002569F9"/>
    <w:rsid w:val="00257782"/>
    <w:rsid w:val="002610FA"/>
    <w:rsid w:val="002620BC"/>
    <w:rsid w:val="00262802"/>
    <w:rsid w:val="00262E52"/>
    <w:rsid w:val="00263A90"/>
    <w:rsid w:val="00263C1F"/>
    <w:rsid w:val="0026408B"/>
    <w:rsid w:val="002646E5"/>
    <w:rsid w:val="00266099"/>
    <w:rsid w:val="002667A5"/>
    <w:rsid w:val="0026728A"/>
    <w:rsid w:val="00267C3E"/>
    <w:rsid w:val="002709BB"/>
    <w:rsid w:val="0027113F"/>
    <w:rsid w:val="00272A21"/>
    <w:rsid w:val="002739A0"/>
    <w:rsid w:val="00273BAC"/>
    <w:rsid w:val="00273F3A"/>
    <w:rsid w:val="00273F76"/>
    <w:rsid w:val="0027450E"/>
    <w:rsid w:val="0027593D"/>
    <w:rsid w:val="002763B3"/>
    <w:rsid w:val="002774A2"/>
    <w:rsid w:val="00277530"/>
    <w:rsid w:val="00277C5C"/>
    <w:rsid w:val="002802E3"/>
    <w:rsid w:val="0028058B"/>
    <w:rsid w:val="002806CC"/>
    <w:rsid w:val="00280D72"/>
    <w:rsid w:val="0028213D"/>
    <w:rsid w:val="00283618"/>
    <w:rsid w:val="00285CED"/>
    <w:rsid w:val="002862F1"/>
    <w:rsid w:val="002866DE"/>
    <w:rsid w:val="0028790D"/>
    <w:rsid w:val="00287FB7"/>
    <w:rsid w:val="0029070E"/>
    <w:rsid w:val="00291373"/>
    <w:rsid w:val="00291382"/>
    <w:rsid w:val="002923C4"/>
    <w:rsid w:val="002925D9"/>
    <w:rsid w:val="00292DB6"/>
    <w:rsid w:val="0029484D"/>
    <w:rsid w:val="00294BB1"/>
    <w:rsid w:val="00294D62"/>
    <w:rsid w:val="00294DFD"/>
    <w:rsid w:val="002950B7"/>
    <w:rsid w:val="00295309"/>
    <w:rsid w:val="0029597D"/>
    <w:rsid w:val="002962C3"/>
    <w:rsid w:val="0029752B"/>
    <w:rsid w:val="002A0A9C"/>
    <w:rsid w:val="002A0E1D"/>
    <w:rsid w:val="002A123A"/>
    <w:rsid w:val="002A1E05"/>
    <w:rsid w:val="002A1FF0"/>
    <w:rsid w:val="002A24F1"/>
    <w:rsid w:val="002A2B84"/>
    <w:rsid w:val="002A2E2D"/>
    <w:rsid w:val="002A31F1"/>
    <w:rsid w:val="002A3E0C"/>
    <w:rsid w:val="002A483C"/>
    <w:rsid w:val="002A52C1"/>
    <w:rsid w:val="002A5995"/>
    <w:rsid w:val="002A7860"/>
    <w:rsid w:val="002B0851"/>
    <w:rsid w:val="002B0C5F"/>
    <w:rsid w:val="002B0C7C"/>
    <w:rsid w:val="002B1729"/>
    <w:rsid w:val="002B2E0B"/>
    <w:rsid w:val="002B36C7"/>
    <w:rsid w:val="002B3A72"/>
    <w:rsid w:val="002B4B2A"/>
    <w:rsid w:val="002B4DD4"/>
    <w:rsid w:val="002B5277"/>
    <w:rsid w:val="002B5375"/>
    <w:rsid w:val="002B77C1"/>
    <w:rsid w:val="002C0ED7"/>
    <w:rsid w:val="002C104D"/>
    <w:rsid w:val="002C123C"/>
    <w:rsid w:val="002C2728"/>
    <w:rsid w:val="002C29DE"/>
    <w:rsid w:val="002C2DA8"/>
    <w:rsid w:val="002C3A60"/>
    <w:rsid w:val="002C4D5B"/>
    <w:rsid w:val="002C6CE3"/>
    <w:rsid w:val="002C75F4"/>
    <w:rsid w:val="002D1E0D"/>
    <w:rsid w:val="002D2C21"/>
    <w:rsid w:val="002D5006"/>
    <w:rsid w:val="002D5339"/>
    <w:rsid w:val="002E01D0"/>
    <w:rsid w:val="002E034E"/>
    <w:rsid w:val="002E0514"/>
    <w:rsid w:val="002E161D"/>
    <w:rsid w:val="002E2B76"/>
    <w:rsid w:val="002E3100"/>
    <w:rsid w:val="002E3D8E"/>
    <w:rsid w:val="002E3E12"/>
    <w:rsid w:val="002E4E49"/>
    <w:rsid w:val="002E5097"/>
    <w:rsid w:val="002E547F"/>
    <w:rsid w:val="002E58D4"/>
    <w:rsid w:val="002E6891"/>
    <w:rsid w:val="002E6C95"/>
    <w:rsid w:val="002E6D87"/>
    <w:rsid w:val="002E7597"/>
    <w:rsid w:val="002E7C36"/>
    <w:rsid w:val="002E7C9C"/>
    <w:rsid w:val="002F0107"/>
    <w:rsid w:val="002F06E5"/>
    <w:rsid w:val="002F15CD"/>
    <w:rsid w:val="002F2A11"/>
    <w:rsid w:val="002F2C35"/>
    <w:rsid w:val="002F2E22"/>
    <w:rsid w:val="002F354D"/>
    <w:rsid w:val="002F3D32"/>
    <w:rsid w:val="002F3DF4"/>
    <w:rsid w:val="002F5F31"/>
    <w:rsid w:val="002F5F46"/>
    <w:rsid w:val="002F6258"/>
    <w:rsid w:val="002F6D1E"/>
    <w:rsid w:val="002F77F1"/>
    <w:rsid w:val="00300DE0"/>
    <w:rsid w:val="00302216"/>
    <w:rsid w:val="00302438"/>
    <w:rsid w:val="00303705"/>
    <w:rsid w:val="00303E53"/>
    <w:rsid w:val="003047C8"/>
    <w:rsid w:val="00304B07"/>
    <w:rsid w:val="00304D52"/>
    <w:rsid w:val="00305C06"/>
    <w:rsid w:val="00305CC1"/>
    <w:rsid w:val="00305DC0"/>
    <w:rsid w:val="0030621D"/>
    <w:rsid w:val="00306E5F"/>
    <w:rsid w:val="00306FE8"/>
    <w:rsid w:val="00307005"/>
    <w:rsid w:val="0030756B"/>
    <w:rsid w:val="003075AC"/>
    <w:rsid w:val="00307830"/>
    <w:rsid w:val="00307E14"/>
    <w:rsid w:val="00310502"/>
    <w:rsid w:val="00310689"/>
    <w:rsid w:val="003106E0"/>
    <w:rsid w:val="00310EB5"/>
    <w:rsid w:val="00313895"/>
    <w:rsid w:val="00314054"/>
    <w:rsid w:val="0031410F"/>
    <w:rsid w:val="0031428A"/>
    <w:rsid w:val="00314595"/>
    <w:rsid w:val="00314E02"/>
    <w:rsid w:val="0031529F"/>
    <w:rsid w:val="00315310"/>
    <w:rsid w:val="00315BD8"/>
    <w:rsid w:val="00315E88"/>
    <w:rsid w:val="003162CA"/>
    <w:rsid w:val="00316D07"/>
    <w:rsid w:val="00316F27"/>
    <w:rsid w:val="003214F1"/>
    <w:rsid w:val="003225A6"/>
    <w:rsid w:val="003228D2"/>
    <w:rsid w:val="00322D8F"/>
    <w:rsid w:val="00322E4B"/>
    <w:rsid w:val="003231CC"/>
    <w:rsid w:val="003251EF"/>
    <w:rsid w:val="00325519"/>
    <w:rsid w:val="003255D0"/>
    <w:rsid w:val="00325C45"/>
    <w:rsid w:val="003274B7"/>
    <w:rsid w:val="00327870"/>
    <w:rsid w:val="00327E81"/>
    <w:rsid w:val="00330B35"/>
    <w:rsid w:val="003311DE"/>
    <w:rsid w:val="00331906"/>
    <w:rsid w:val="0033259D"/>
    <w:rsid w:val="00332958"/>
    <w:rsid w:val="00332A0D"/>
    <w:rsid w:val="00332BBF"/>
    <w:rsid w:val="0033314B"/>
    <w:rsid w:val="003333D2"/>
    <w:rsid w:val="00333E2D"/>
    <w:rsid w:val="003342C5"/>
    <w:rsid w:val="0033665B"/>
    <w:rsid w:val="0033712E"/>
    <w:rsid w:val="00337A18"/>
    <w:rsid w:val="003406C6"/>
    <w:rsid w:val="00340918"/>
    <w:rsid w:val="00340A3C"/>
    <w:rsid w:val="00340D8F"/>
    <w:rsid w:val="003414A9"/>
    <w:rsid w:val="003418CC"/>
    <w:rsid w:val="003427E7"/>
    <w:rsid w:val="003429B7"/>
    <w:rsid w:val="00343E74"/>
    <w:rsid w:val="00344F08"/>
    <w:rsid w:val="003459BD"/>
    <w:rsid w:val="00345F69"/>
    <w:rsid w:val="0034612F"/>
    <w:rsid w:val="00346503"/>
    <w:rsid w:val="00347AE1"/>
    <w:rsid w:val="00350D38"/>
    <w:rsid w:val="00350F43"/>
    <w:rsid w:val="00351B36"/>
    <w:rsid w:val="00352921"/>
    <w:rsid w:val="00353149"/>
    <w:rsid w:val="00354544"/>
    <w:rsid w:val="003550D8"/>
    <w:rsid w:val="00355B54"/>
    <w:rsid w:val="00355BB4"/>
    <w:rsid w:val="00356778"/>
    <w:rsid w:val="00357661"/>
    <w:rsid w:val="00357744"/>
    <w:rsid w:val="00357B4E"/>
    <w:rsid w:val="00357F7B"/>
    <w:rsid w:val="00360214"/>
    <w:rsid w:val="00360B78"/>
    <w:rsid w:val="00361EF9"/>
    <w:rsid w:val="00363BF4"/>
    <w:rsid w:val="00363D1C"/>
    <w:rsid w:val="00364D55"/>
    <w:rsid w:val="00365A2B"/>
    <w:rsid w:val="003716FD"/>
    <w:rsid w:val="0037204B"/>
    <w:rsid w:val="00372A8D"/>
    <w:rsid w:val="00372BBB"/>
    <w:rsid w:val="00372BDF"/>
    <w:rsid w:val="00373F67"/>
    <w:rsid w:val="003744CF"/>
    <w:rsid w:val="00374717"/>
    <w:rsid w:val="0037676C"/>
    <w:rsid w:val="0037760C"/>
    <w:rsid w:val="00381043"/>
    <w:rsid w:val="00381677"/>
    <w:rsid w:val="00382764"/>
    <w:rsid w:val="003829E5"/>
    <w:rsid w:val="00382FC9"/>
    <w:rsid w:val="00383E2E"/>
    <w:rsid w:val="00384E68"/>
    <w:rsid w:val="0038596F"/>
    <w:rsid w:val="00385C6E"/>
    <w:rsid w:val="00385E56"/>
    <w:rsid w:val="003860A6"/>
    <w:rsid w:val="00386109"/>
    <w:rsid w:val="003864BB"/>
    <w:rsid w:val="00386944"/>
    <w:rsid w:val="00387ECC"/>
    <w:rsid w:val="00390BAF"/>
    <w:rsid w:val="00392083"/>
    <w:rsid w:val="00392E92"/>
    <w:rsid w:val="003950C8"/>
    <w:rsid w:val="003956CC"/>
    <w:rsid w:val="00395B0D"/>
    <w:rsid w:val="00395C9A"/>
    <w:rsid w:val="003969EA"/>
    <w:rsid w:val="0039718C"/>
    <w:rsid w:val="00397EE6"/>
    <w:rsid w:val="003A083F"/>
    <w:rsid w:val="003A0853"/>
    <w:rsid w:val="003A0ED2"/>
    <w:rsid w:val="003A1565"/>
    <w:rsid w:val="003A3C8A"/>
    <w:rsid w:val="003A4A25"/>
    <w:rsid w:val="003A55EF"/>
    <w:rsid w:val="003A5824"/>
    <w:rsid w:val="003A6221"/>
    <w:rsid w:val="003A6468"/>
    <w:rsid w:val="003A6B67"/>
    <w:rsid w:val="003A6CFB"/>
    <w:rsid w:val="003B00E2"/>
    <w:rsid w:val="003B04C7"/>
    <w:rsid w:val="003B1298"/>
    <w:rsid w:val="003B13B6"/>
    <w:rsid w:val="003B15E6"/>
    <w:rsid w:val="003B17B4"/>
    <w:rsid w:val="003B2B0C"/>
    <w:rsid w:val="003B3570"/>
    <w:rsid w:val="003B4071"/>
    <w:rsid w:val="003B408A"/>
    <w:rsid w:val="003B4AED"/>
    <w:rsid w:val="003B5733"/>
    <w:rsid w:val="003B7902"/>
    <w:rsid w:val="003C08A2"/>
    <w:rsid w:val="003C1A71"/>
    <w:rsid w:val="003C1D2B"/>
    <w:rsid w:val="003C2045"/>
    <w:rsid w:val="003C242F"/>
    <w:rsid w:val="003C2A60"/>
    <w:rsid w:val="003C43A1"/>
    <w:rsid w:val="003C4CF3"/>
    <w:rsid w:val="003C4FC0"/>
    <w:rsid w:val="003C55F4"/>
    <w:rsid w:val="003C612C"/>
    <w:rsid w:val="003C67C1"/>
    <w:rsid w:val="003C6DA3"/>
    <w:rsid w:val="003C6EFA"/>
    <w:rsid w:val="003C7897"/>
    <w:rsid w:val="003C7A3F"/>
    <w:rsid w:val="003D16A2"/>
    <w:rsid w:val="003D1904"/>
    <w:rsid w:val="003D20FE"/>
    <w:rsid w:val="003D2282"/>
    <w:rsid w:val="003D2766"/>
    <w:rsid w:val="003D2A74"/>
    <w:rsid w:val="003D3D41"/>
    <w:rsid w:val="003D3E8F"/>
    <w:rsid w:val="003D3FC4"/>
    <w:rsid w:val="003D46FD"/>
    <w:rsid w:val="003D5492"/>
    <w:rsid w:val="003D56D0"/>
    <w:rsid w:val="003D57EC"/>
    <w:rsid w:val="003D5FF7"/>
    <w:rsid w:val="003D6475"/>
    <w:rsid w:val="003D76CB"/>
    <w:rsid w:val="003D7ECC"/>
    <w:rsid w:val="003E0213"/>
    <w:rsid w:val="003E0918"/>
    <w:rsid w:val="003E1F32"/>
    <w:rsid w:val="003E321B"/>
    <w:rsid w:val="003E35D1"/>
    <w:rsid w:val="003E375C"/>
    <w:rsid w:val="003E4086"/>
    <w:rsid w:val="003E50B5"/>
    <w:rsid w:val="003E639E"/>
    <w:rsid w:val="003E6E6B"/>
    <w:rsid w:val="003E71E5"/>
    <w:rsid w:val="003F0445"/>
    <w:rsid w:val="003F0CF0"/>
    <w:rsid w:val="003F14B1"/>
    <w:rsid w:val="003F222F"/>
    <w:rsid w:val="003F2B20"/>
    <w:rsid w:val="003F2FAB"/>
    <w:rsid w:val="003F3289"/>
    <w:rsid w:val="003F38E2"/>
    <w:rsid w:val="003F396B"/>
    <w:rsid w:val="003F3FEF"/>
    <w:rsid w:val="003F535A"/>
    <w:rsid w:val="003F5CB9"/>
    <w:rsid w:val="003F7F45"/>
    <w:rsid w:val="003F7FD0"/>
    <w:rsid w:val="004009B6"/>
    <w:rsid w:val="004013C7"/>
    <w:rsid w:val="00401553"/>
    <w:rsid w:val="00401CB7"/>
    <w:rsid w:val="00401FCF"/>
    <w:rsid w:val="0040237C"/>
    <w:rsid w:val="0040248F"/>
    <w:rsid w:val="00403D32"/>
    <w:rsid w:val="0040483A"/>
    <w:rsid w:val="00406285"/>
    <w:rsid w:val="004108C8"/>
    <w:rsid w:val="00411F6C"/>
    <w:rsid w:val="004135E6"/>
    <w:rsid w:val="0041360D"/>
    <w:rsid w:val="00413D70"/>
    <w:rsid w:val="00413E61"/>
    <w:rsid w:val="004148F9"/>
    <w:rsid w:val="00414CDE"/>
    <w:rsid w:val="00414D3A"/>
    <w:rsid w:val="00414D4A"/>
    <w:rsid w:val="00415C5E"/>
    <w:rsid w:val="004169E5"/>
    <w:rsid w:val="004174D1"/>
    <w:rsid w:val="004179A5"/>
    <w:rsid w:val="0042084E"/>
    <w:rsid w:val="004209F3"/>
    <w:rsid w:val="00420FB0"/>
    <w:rsid w:val="0042187D"/>
    <w:rsid w:val="00421EEF"/>
    <w:rsid w:val="00423644"/>
    <w:rsid w:val="00423DD5"/>
    <w:rsid w:val="00424D65"/>
    <w:rsid w:val="0042546D"/>
    <w:rsid w:val="00425888"/>
    <w:rsid w:val="00425FB0"/>
    <w:rsid w:val="00426F87"/>
    <w:rsid w:val="00427989"/>
    <w:rsid w:val="004311A6"/>
    <w:rsid w:val="0043293F"/>
    <w:rsid w:val="00432A9A"/>
    <w:rsid w:val="004362B5"/>
    <w:rsid w:val="00440F6A"/>
    <w:rsid w:val="00441183"/>
    <w:rsid w:val="00442207"/>
    <w:rsid w:val="00442C6C"/>
    <w:rsid w:val="00443073"/>
    <w:rsid w:val="00443CBE"/>
    <w:rsid w:val="00443E8A"/>
    <w:rsid w:val="004441BC"/>
    <w:rsid w:val="0044541D"/>
    <w:rsid w:val="00445557"/>
    <w:rsid w:val="004468B4"/>
    <w:rsid w:val="00446F84"/>
    <w:rsid w:val="00447597"/>
    <w:rsid w:val="004504FC"/>
    <w:rsid w:val="00450D26"/>
    <w:rsid w:val="0045194C"/>
    <w:rsid w:val="0045230A"/>
    <w:rsid w:val="00452C91"/>
    <w:rsid w:val="00453362"/>
    <w:rsid w:val="0045387C"/>
    <w:rsid w:val="004541CD"/>
    <w:rsid w:val="00454673"/>
    <w:rsid w:val="00454AD0"/>
    <w:rsid w:val="00454C7E"/>
    <w:rsid w:val="00455515"/>
    <w:rsid w:val="00455D67"/>
    <w:rsid w:val="00456C21"/>
    <w:rsid w:val="00457337"/>
    <w:rsid w:val="0046022B"/>
    <w:rsid w:val="004612D7"/>
    <w:rsid w:val="004618D4"/>
    <w:rsid w:val="00462564"/>
    <w:rsid w:val="00462574"/>
    <w:rsid w:val="00462E3D"/>
    <w:rsid w:val="004648B0"/>
    <w:rsid w:val="00464BB8"/>
    <w:rsid w:val="00465643"/>
    <w:rsid w:val="00465C71"/>
    <w:rsid w:val="00466861"/>
    <w:rsid w:val="00466E79"/>
    <w:rsid w:val="00467066"/>
    <w:rsid w:val="00470D7D"/>
    <w:rsid w:val="00471162"/>
    <w:rsid w:val="004716CE"/>
    <w:rsid w:val="00472627"/>
    <w:rsid w:val="00472833"/>
    <w:rsid w:val="00472967"/>
    <w:rsid w:val="004732F4"/>
    <w:rsid w:val="0047372D"/>
    <w:rsid w:val="00473774"/>
    <w:rsid w:val="00473BA3"/>
    <w:rsid w:val="004743DD"/>
    <w:rsid w:val="00474B8D"/>
    <w:rsid w:val="00474CEA"/>
    <w:rsid w:val="00475503"/>
    <w:rsid w:val="0047557D"/>
    <w:rsid w:val="004767FD"/>
    <w:rsid w:val="00476A08"/>
    <w:rsid w:val="00477F55"/>
    <w:rsid w:val="0048008A"/>
    <w:rsid w:val="004814D3"/>
    <w:rsid w:val="00482BFC"/>
    <w:rsid w:val="004833F0"/>
    <w:rsid w:val="00483968"/>
    <w:rsid w:val="00483E99"/>
    <w:rsid w:val="00483F3D"/>
    <w:rsid w:val="00484F86"/>
    <w:rsid w:val="0048547C"/>
    <w:rsid w:val="004854C4"/>
    <w:rsid w:val="004855EA"/>
    <w:rsid w:val="00485768"/>
    <w:rsid w:val="00486D3E"/>
    <w:rsid w:val="0048707F"/>
    <w:rsid w:val="00487E31"/>
    <w:rsid w:val="00490746"/>
    <w:rsid w:val="00490852"/>
    <w:rsid w:val="004908B0"/>
    <w:rsid w:val="00491C9C"/>
    <w:rsid w:val="00491E99"/>
    <w:rsid w:val="004923CC"/>
    <w:rsid w:val="00492AD8"/>
    <w:rsid w:val="00492B3E"/>
    <w:rsid w:val="00492F30"/>
    <w:rsid w:val="004934D4"/>
    <w:rsid w:val="004946F4"/>
    <w:rsid w:val="0049487E"/>
    <w:rsid w:val="00495109"/>
    <w:rsid w:val="00495607"/>
    <w:rsid w:val="004967FA"/>
    <w:rsid w:val="004971CC"/>
    <w:rsid w:val="00497EF8"/>
    <w:rsid w:val="004A01D4"/>
    <w:rsid w:val="004A160D"/>
    <w:rsid w:val="004A18A1"/>
    <w:rsid w:val="004A1B45"/>
    <w:rsid w:val="004A1D26"/>
    <w:rsid w:val="004A2859"/>
    <w:rsid w:val="004A32A4"/>
    <w:rsid w:val="004A3676"/>
    <w:rsid w:val="004A3E81"/>
    <w:rsid w:val="004A417A"/>
    <w:rsid w:val="004A4195"/>
    <w:rsid w:val="004A5273"/>
    <w:rsid w:val="004A56A5"/>
    <w:rsid w:val="004A5C62"/>
    <w:rsid w:val="004A5CE5"/>
    <w:rsid w:val="004A609F"/>
    <w:rsid w:val="004A6377"/>
    <w:rsid w:val="004A6784"/>
    <w:rsid w:val="004A6EA2"/>
    <w:rsid w:val="004A7052"/>
    <w:rsid w:val="004A707D"/>
    <w:rsid w:val="004A7AF1"/>
    <w:rsid w:val="004B0DA5"/>
    <w:rsid w:val="004B2912"/>
    <w:rsid w:val="004B4077"/>
    <w:rsid w:val="004B47BC"/>
    <w:rsid w:val="004B4EDE"/>
    <w:rsid w:val="004B5374"/>
    <w:rsid w:val="004B5AA3"/>
    <w:rsid w:val="004B6029"/>
    <w:rsid w:val="004B6BDD"/>
    <w:rsid w:val="004B72BC"/>
    <w:rsid w:val="004B7316"/>
    <w:rsid w:val="004B7DF4"/>
    <w:rsid w:val="004C04C9"/>
    <w:rsid w:val="004C12F4"/>
    <w:rsid w:val="004C15DD"/>
    <w:rsid w:val="004C16B7"/>
    <w:rsid w:val="004C1AF5"/>
    <w:rsid w:val="004C25CC"/>
    <w:rsid w:val="004C3584"/>
    <w:rsid w:val="004C3901"/>
    <w:rsid w:val="004C5045"/>
    <w:rsid w:val="004C507D"/>
    <w:rsid w:val="004C54E2"/>
    <w:rsid w:val="004C5525"/>
    <w:rsid w:val="004C5541"/>
    <w:rsid w:val="004C5D19"/>
    <w:rsid w:val="004C5E4E"/>
    <w:rsid w:val="004C60C6"/>
    <w:rsid w:val="004C60CC"/>
    <w:rsid w:val="004C6AD2"/>
    <w:rsid w:val="004C6EEE"/>
    <w:rsid w:val="004C702B"/>
    <w:rsid w:val="004C703E"/>
    <w:rsid w:val="004D0033"/>
    <w:rsid w:val="004D016B"/>
    <w:rsid w:val="004D1B01"/>
    <w:rsid w:val="004D1B22"/>
    <w:rsid w:val="004D23CC"/>
    <w:rsid w:val="004D244B"/>
    <w:rsid w:val="004D294B"/>
    <w:rsid w:val="004D3469"/>
    <w:rsid w:val="004D36F2"/>
    <w:rsid w:val="004D6A02"/>
    <w:rsid w:val="004D6F93"/>
    <w:rsid w:val="004D762D"/>
    <w:rsid w:val="004D7B23"/>
    <w:rsid w:val="004E0310"/>
    <w:rsid w:val="004E1106"/>
    <w:rsid w:val="004E138F"/>
    <w:rsid w:val="004E2AE5"/>
    <w:rsid w:val="004E3AA8"/>
    <w:rsid w:val="004E4649"/>
    <w:rsid w:val="004E5C2B"/>
    <w:rsid w:val="004E5E8A"/>
    <w:rsid w:val="004E6374"/>
    <w:rsid w:val="004E6521"/>
    <w:rsid w:val="004F00DD"/>
    <w:rsid w:val="004F0150"/>
    <w:rsid w:val="004F188B"/>
    <w:rsid w:val="004F2133"/>
    <w:rsid w:val="004F3094"/>
    <w:rsid w:val="004F3190"/>
    <w:rsid w:val="004F3A36"/>
    <w:rsid w:val="004F3DF0"/>
    <w:rsid w:val="004F44AE"/>
    <w:rsid w:val="004F5398"/>
    <w:rsid w:val="004F55F1"/>
    <w:rsid w:val="004F5D6A"/>
    <w:rsid w:val="004F6936"/>
    <w:rsid w:val="004F745C"/>
    <w:rsid w:val="004F7583"/>
    <w:rsid w:val="005004C9"/>
    <w:rsid w:val="00501DB1"/>
    <w:rsid w:val="00502282"/>
    <w:rsid w:val="005032D1"/>
    <w:rsid w:val="0050343B"/>
    <w:rsid w:val="00503DC6"/>
    <w:rsid w:val="00504487"/>
    <w:rsid w:val="00504620"/>
    <w:rsid w:val="00504D53"/>
    <w:rsid w:val="0050673B"/>
    <w:rsid w:val="005067C0"/>
    <w:rsid w:val="00506DE7"/>
    <w:rsid w:val="00506F5D"/>
    <w:rsid w:val="00507A12"/>
    <w:rsid w:val="00507BD1"/>
    <w:rsid w:val="00507CED"/>
    <w:rsid w:val="00507ED4"/>
    <w:rsid w:val="00510C37"/>
    <w:rsid w:val="005114C4"/>
    <w:rsid w:val="0051172B"/>
    <w:rsid w:val="00511854"/>
    <w:rsid w:val="00511902"/>
    <w:rsid w:val="005126D0"/>
    <w:rsid w:val="00513556"/>
    <w:rsid w:val="00513D29"/>
    <w:rsid w:val="00514879"/>
    <w:rsid w:val="00514B7F"/>
    <w:rsid w:val="00514F96"/>
    <w:rsid w:val="0051568D"/>
    <w:rsid w:val="00516623"/>
    <w:rsid w:val="0051756C"/>
    <w:rsid w:val="0051768C"/>
    <w:rsid w:val="00517FEA"/>
    <w:rsid w:val="00520249"/>
    <w:rsid w:val="005222C1"/>
    <w:rsid w:val="0052244A"/>
    <w:rsid w:val="00522EE7"/>
    <w:rsid w:val="00524799"/>
    <w:rsid w:val="00525067"/>
    <w:rsid w:val="005252A0"/>
    <w:rsid w:val="00526AC7"/>
    <w:rsid w:val="00526C15"/>
    <w:rsid w:val="00531CC0"/>
    <w:rsid w:val="00531DF1"/>
    <w:rsid w:val="0053323D"/>
    <w:rsid w:val="0053436D"/>
    <w:rsid w:val="0053529D"/>
    <w:rsid w:val="00535C5E"/>
    <w:rsid w:val="00536499"/>
    <w:rsid w:val="005364F0"/>
    <w:rsid w:val="00536AD3"/>
    <w:rsid w:val="00536C51"/>
    <w:rsid w:val="00537124"/>
    <w:rsid w:val="0053755A"/>
    <w:rsid w:val="00537D08"/>
    <w:rsid w:val="0054099C"/>
    <w:rsid w:val="00540E20"/>
    <w:rsid w:val="00542D43"/>
    <w:rsid w:val="0054319D"/>
    <w:rsid w:val="00543903"/>
    <w:rsid w:val="00543F11"/>
    <w:rsid w:val="00544BAF"/>
    <w:rsid w:val="00546305"/>
    <w:rsid w:val="00547A95"/>
    <w:rsid w:val="00547BD8"/>
    <w:rsid w:val="00551123"/>
    <w:rsid w:val="0055119B"/>
    <w:rsid w:val="00551FDE"/>
    <w:rsid w:val="005548B5"/>
    <w:rsid w:val="00555B1C"/>
    <w:rsid w:val="00555C3C"/>
    <w:rsid w:val="005566CF"/>
    <w:rsid w:val="0055700D"/>
    <w:rsid w:val="0055701B"/>
    <w:rsid w:val="00557384"/>
    <w:rsid w:val="00557409"/>
    <w:rsid w:val="00557A73"/>
    <w:rsid w:val="00560175"/>
    <w:rsid w:val="00561E93"/>
    <w:rsid w:val="00563341"/>
    <w:rsid w:val="005648E5"/>
    <w:rsid w:val="00564CF3"/>
    <w:rsid w:val="00565E45"/>
    <w:rsid w:val="0056711F"/>
    <w:rsid w:val="00567996"/>
    <w:rsid w:val="00571ABB"/>
    <w:rsid w:val="00572031"/>
    <w:rsid w:val="00572282"/>
    <w:rsid w:val="005722B4"/>
    <w:rsid w:val="00573CE3"/>
    <w:rsid w:val="00575850"/>
    <w:rsid w:val="005760F6"/>
    <w:rsid w:val="00576E84"/>
    <w:rsid w:val="00580394"/>
    <w:rsid w:val="00580898"/>
    <w:rsid w:val="005809CD"/>
    <w:rsid w:val="0058270A"/>
    <w:rsid w:val="00582B8C"/>
    <w:rsid w:val="005837E9"/>
    <w:rsid w:val="00585729"/>
    <w:rsid w:val="00586267"/>
    <w:rsid w:val="0058632B"/>
    <w:rsid w:val="00586747"/>
    <w:rsid w:val="005869CE"/>
    <w:rsid w:val="0058757E"/>
    <w:rsid w:val="00587776"/>
    <w:rsid w:val="005911D6"/>
    <w:rsid w:val="00591EA1"/>
    <w:rsid w:val="0059313E"/>
    <w:rsid w:val="005941AB"/>
    <w:rsid w:val="005947CA"/>
    <w:rsid w:val="005948DC"/>
    <w:rsid w:val="00596260"/>
    <w:rsid w:val="00596A4B"/>
    <w:rsid w:val="005971EA"/>
    <w:rsid w:val="00597507"/>
    <w:rsid w:val="005A19EF"/>
    <w:rsid w:val="005A21FC"/>
    <w:rsid w:val="005A2959"/>
    <w:rsid w:val="005A29C9"/>
    <w:rsid w:val="005A3A9F"/>
    <w:rsid w:val="005A4686"/>
    <w:rsid w:val="005A479D"/>
    <w:rsid w:val="005A63D7"/>
    <w:rsid w:val="005A6A0A"/>
    <w:rsid w:val="005B00FA"/>
    <w:rsid w:val="005B1C6D"/>
    <w:rsid w:val="005B1E36"/>
    <w:rsid w:val="005B21B6"/>
    <w:rsid w:val="005B39A5"/>
    <w:rsid w:val="005B3A08"/>
    <w:rsid w:val="005B505A"/>
    <w:rsid w:val="005B5BED"/>
    <w:rsid w:val="005B5C42"/>
    <w:rsid w:val="005B6B04"/>
    <w:rsid w:val="005B7336"/>
    <w:rsid w:val="005B7A63"/>
    <w:rsid w:val="005B7FD5"/>
    <w:rsid w:val="005C0955"/>
    <w:rsid w:val="005C0F1A"/>
    <w:rsid w:val="005C10DA"/>
    <w:rsid w:val="005C1CCE"/>
    <w:rsid w:val="005C2D2C"/>
    <w:rsid w:val="005C2DCF"/>
    <w:rsid w:val="005C49DA"/>
    <w:rsid w:val="005C4AC2"/>
    <w:rsid w:val="005C50F3"/>
    <w:rsid w:val="005C54B5"/>
    <w:rsid w:val="005C5D80"/>
    <w:rsid w:val="005C5D91"/>
    <w:rsid w:val="005C6B16"/>
    <w:rsid w:val="005D07B8"/>
    <w:rsid w:val="005D1AD3"/>
    <w:rsid w:val="005D1C28"/>
    <w:rsid w:val="005D462B"/>
    <w:rsid w:val="005D4D0F"/>
    <w:rsid w:val="005D4FAF"/>
    <w:rsid w:val="005D5BDA"/>
    <w:rsid w:val="005D5CB4"/>
    <w:rsid w:val="005D6597"/>
    <w:rsid w:val="005D75C6"/>
    <w:rsid w:val="005E0EF3"/>
    <w:rsid w:val="005E1359"/>
    <w:rsid w:val="005E14E7"/>
    <w:rsid w:val="005E1FBD"/>
    <w:rsid w:val="005E26A3"/>
    <w:rsid w:val="005E2ECB"/>
    <w:rsid w:val="005E2ED9"/>
    <w:rsid w:val="005E447E"/>
    <w:rsid w:val="005E4CFA"/>
    <w:rsid w:val="005E4FD1"/>
    <w:rsid w:val="005E524D"/>
    <w:rsid w:val="005E6607"/>
    <w:rsid w:val="005E701B"/>
    <w:rsid w:val="005E7609"/>
    <w:rsid w:val="005E92E6"/>
    <w:rsid w:val="005F0775"/>
    <w:rsid w:val="005F0CF5"/>
    <w:rsid w:val="005F0D39"/>
    <w:rsid w:val="005F0E85"/>
    <w:rsid w:val="005F12F3"/>
    <w:rsid w:val="005F1A7C"/>
    <w:rsid w:val="005F21EB"/>
    <w:rsid w:val="005F353F"/>
    <w:rsid w:val="005F3774"/>
    <w:rsid w:val="005F4DAE"/>
    <w:rsid w:val="005F6D40"/>
    <w:rsid w:val="0060091D"/>
    <w:rsid w:val="00600F8A"/>
    <w:rsid w:val="00601236"/>
    <w:rsid w:val="00601426"/>
    <w:rsid w:val="006014CF"/>
    <w:rsid w:val="00601A61"/>
    <w:rsid w:val="00601EB0"/>
    <w:rsid w:val="0060274A"/>
    <w:rsid w:val="00603D2C"/>
    <w:rsid w:val="00605908"/>
    <w:rsid w:val="00606611"/>
    <w:rsid w:val="00610D7C"/>
    <w:rsid w:val="006117FD"/>
    <w:rsid w:val="0061299F"/>
    <w:rsid w:val="00613414"/>
    <w:rsid w:val="00614011"/>
    <w:rsid w:val="006156FA"/>
    <w:rsid w:val="00617468"/>
    <w:rsid w:val="0061787A"/>
    <w:rsid w:val="00617D42"/>
    <w:rsid w:val="0062004C"/>
    <w:rsid w:val="00620154"/>
    <w:rsid w:val="006224DB"/>
    <w:rsid w:val="0062271F"/>
    <w:rsid w:val="00622F5A"/>
    <w:rsid w:val="00623C58"/>
    <w:rsid w:val="0062408D"/>
    <w:rsid w:val="006240CC"/>
    <w:rsid w:val="00624940"/>
    <w:rsid w:val="00624AA4"/>
    <w:rsid w:val="006254F8"/>
    <w:rsid w:val="00625D85"/>
    <w:rsid w:val="00627813"/>
    <w:rsid w:val="00627CC5"/>
    <w:rsid w:val="00627DA7"/>
    <w:rsid w:val="006302D5"/>
    <w:rsid w:val="00630DA4"/>
    <w:rsid w:val="00631FAB"/>
    <w:rsid w:val="00632597"/>
    <w:rsid w:val="00632CC1"/>
    <w:rsid w:val="00633A76"/>
    <w:rsid w:val="00634AF5"/>
    <w:rsid w:val="00634DB7"/>
    <w:rsid w:val="006358B4"/>
    <w:rsid w:val="00636DDF"/>
    <w:rsid w:val="00640394"/>
    <w:rsid w:val="006419AA"/>
    <w:rsid w:val="0064233D"/>
    <w:rsid w:val="00644B1F"/>
    <w:rsid w:val="00644B7E"/>
    <w:rsid w:val="006454E6"/>
    <w:rsid w:val="006460DB"/>
    <w:rsid w:val="00646235"/>
    <w:rsid w:val="00646A68"/>
    <w:rsid w:val="00647475"/>
    <w:rsid w:val="0064766C"/>
    <w:rsid w:val="006500FC"/>
    <w:rsid w:val="00650557"/>
    <w:rsid w:val="006505BD"/>
    <w:rsid w:val="006505D7"/>
    <w:rsid w:val="006508EA"/>
    <w:rsid w:val="0065092E"/>
    <w:rsid w:val="00650C55"/>
    <w:rsid w:val="00651619"/>
    <w:rsid w:val="006518AA"/>
    <w:rsid w:val="0065190A"/>
    <w:rsid w:val="00651D19"/>
    <w:rsid w:val="00652645"/>
    <w:rsid w:val="00653F2C"/>
    <w:rsid w:val="00654BB1"/>
    <w:rsid w:val="00655454"/>
    <w:rsid w:val="0065561B"/>
    <w:rsid w:val="006557A7"/>
    <w:rsid w:val="006559D7"/>
    <w:rsid w:val="00655C32"/>
    <w:rsid w:val="00656290"/>
    <w:rsid w:val="006565B3"/>
    <w:rsid w:val="00657320"/>
    <w:rsid w:val="0065760C"/>
    <w:rsid w:val="006601C3"/>
    <w:rsid w:val="006608D8"/>
    <w:rsid w:val="006611D4"/>
    <w:rsid w:val="00661439"/>
    <w:rsid w:val="006617FC"/>
    <w:rsid w:val="0066189F"/>
    <w:rsid w:val="006621D7"/>
    <w:rsid w:val="00662EAB"/>
    <w:rsid w:val="0066302A"/>
    <w:rsid w:val="006646EE"/>
    <w:rsid w:val="0066612D"/>
    <w:rsid w:val="00666CDC"/>
    <w:rsid w:val="00667262"/>
    <w:rsid w:val="00667265"/>
    <w:rsid w:val="00667770"/>
    <w:rsid w:val="00670597"/>
    <w:rsid w:val="006706D0"/>
    <w:rsid w:val="00670759"/>
    <w:rsid w:val="00670B64"/>
    <w:rsid w:val="00670F32"/>
    <w:rsid w:val="0067170D"/>
    <w:rsid w:val="00671D78"/>
    <w:rsid w:val="00672199"/>
    <w:rsid w:val="00673191"/>
    <w:rsid w:val="00674A9E"/>
    <w:rsid w:val="006771FF"/>
    <w:rsid w:val="00677574"/>
    <w:rsid w:val="006801A6"/>
    <w:rsid w:val="006818E6"/>
    <w:rsid w:val="00681E2D"/>
    <w:rsid w:val="00682B2F"/>
    <w:rsid w:val="00682B50"/>
    <w:rsid w:val="0068320B"/>
    <w:rsid w:val="00683BA9"/>
    <w:rsid w:val="0068454C"/>
    <w:rsid w:val="006846C6"/>
    <w:rsid w:val="0068577A"/>
    <w:rsid w:val="00687427"/>
    <w:rsid w:val="00687577"/>
    <w:rsid w:val="006876DE"/>
    <w:rsid w:val="006876FC"/>
    <w:rsid w:val="006879C3"/>
    <w:rsid w:val="00687EA6"/>
    <w:rsid w:val="006903C1"/>
    <w:rsid w:val="00690458"/>
    <w:rsid w:val="0069109E"/>
    <w:rsid w:val="006910A4"/>
    <w:rsid w:val="00691B62"/>
    <w:rsid w:val="00691F5D"/>
    <w:rsid w:val="006933B5"/>
    <w:rsid w:val="00693B01"/>
    <w:rsid w:val="00693D14"/>
    <w:rsid w:val="00695FE9"/>
    <w:rsid w:val="00696F27"/>
    <w:rsid w:val="006A0C9C"/>
    <w:rsid w:val="006A0CA0"/>
    <w:rsid w:val="006A18C2"/>
    <w:rsid w:val="006A2467"/>
    <w:rsid w:val="006A2CDB"/>
    <w:rsid w:val="006A3383"/>
    <w:rsid w:val="006A3B1E"/>
    <w:rsid w:val="006A4717"/>
    <w:rsid w:val="006A4A8B"/>
    <w:rsid w:val="006A4C88"/>
    <w:rsid w:val="006A4D07"/>
    <w:rsid w:val="006A51AF"/>
    <w:rsid w:val="006A5773"/>
    <w:rsid w:val="006A6452"/>
    <w:rsid w:val="006A6B5D"/>
    <w:rsid w:val="006A70B1"/>
    <w:rsid w:val="006A7933"/>
    <w:rsid w:val="006A7ACB"/>
    <w:rsid w:val="006A7F14"/>
    <w:rsid w:val="006B02D9"/>
    <w:rsid w:val="006B077C"/>
    <w:rsid w:val="006B0BFF"/>
    <w:rsid w:val="006B1809"/>
    <w:rsid w:val="006B2F81"/>
    <w:rsid w:val="006B3B7C"/>
    <w:rsid w:val="006B3F8E"/>
    <w:rsid w:val="006B49DA"/>
    <w:rsid w:val="006B504E"/>
    <w:rsid w:val="006B5EF4"/>
    <w:rsid w:val="006B5F62"/>
    <w:rsid w:val="006B6803"/>
    <w:rsid w:val="006C03B4"/>
    <w:rsid w:val="006C14E2"/>
    <w:rsid w:val="006C243C"/>
    <w:rsid w:val="006C2763"/>
    <w:rsid w:val="006C30EC"/>
    <w:rsid w:val="006C3B52"/>
    <w:rsid w:val="006C40A6"/>
    <w:rsid w:val="006C4747"/>
    <w:rsid w:val="006C55F5"/>
    <w:rsid w:val="006C6020"/>
    <w:rsid w:val="006C60A5"/>
    <w:rsid w:val="006C636B"/>
    <w:rsid w:val="006C6416"/>
    <w:rsid w:val="006C6CC7"/>
    <w:rsid w:val="006C797B"/>
    <w:rsid w:val="006C7985"/>
    <w:rsid w:val="006D0F16"/>
    <w:rsid w:val="006D1DC9"/>
    <w:rsid w:val="006D2A3F"/>
    <w:rsid w:val="006D2FBC"/>
    <w:rsid w:val="006D30DD"/>
    <w:rsid w:val="006D311C"/>
    <w:rsid w:val="006D336F"/>
    <w:rsid w:val="006D3BD5"/>
    <w:rsid w:val="006D432C"/>
    <w:rsid w:val="006D5EAF"/>
    <w:rsid w:val="006D631D"/>
    <w:rsid w:val="006D6363"/>
    <w:rsid w:val="006E0541"/>
    <w:rsid w:val="006E138B"/>
    <w:rsid w:val="006E1DBF"/>
    <w:rsid w:val="006E2219"/>
    <w:rsid w:val="006E51C5"/>
    <w:rsid w:val="006E548B"/>
    <w:rsid w:val="006E6C72"/>
    <w:rsid w:val="006F0330"/>
    <w:rsid w:val="006F0A0E"/>
    <w:rsid w:val="006F1FDC"/>
    <w:rsid w:val="006F34C3"/>
    <w:rsid w:val="006F4D3C"/>
    <w:rsid w:val="006F6664"/>
    <w:rsid w:val="006F6749"/>
    <w:rsid w:val="006F6B6A"/>
    <w:rsid w:val="006F6B8C"/>
    <w:rsid w:val="006F7734"/>
    <w:rsid w:val="006F78CE"/>
    <w:rsid w:val="007004EA"/>
    <w:rsid w:val="00700A86"/>
    <w:rsid w:val="00700CFD"/>
    <w:rsid w:val="007013EF"/>
    <w:rsid w:val="0070436D"/>
    <w:rsid w:val="00704585"/>
    <w:rsid w:val="00704982"/>
    <w:rsid w:val="007055BD"/>
    <w:rsid w:val="007062E2"/>
    <w:rsid w:val="00706F7A"/>
    <w:rsid w:val="00707B3C"/>
    <w:rsid w:val="00707E8B"/>
    <w:rsid w:val="00711847"/>
    <w:rsid w:val="0071261F"/>
    <w:rsid w:val="0071327E"/>
    <w:rsid w:val="007173CA"/>
    <w:rsid w:val="0072090D"/>
    <w:rsid w:val="00720EA4"/>
    <w:rsid w:val="007216AA"/>
    <w:rsid w:val="00721AB5"/>
    <w:rsid w:val="00721CFB"/>
    <w:rsid w:val="00721DEF"/>
    <w:rsid w:val="00722CC0"/>
    <w:rsid w:val="007231F9"/>
    <w:rsid w:val="00723707"/>
    <w:rsid w:val="00723E3F"/>
    <w:rsid w:val="00724603"/>
    <w:rsid w:val="00724A43"/>
    <w:rsid w:val="00725486"/>
    <w:rsid w:val="007267D2"/>
    <w:rsid w:val="007273AC"/>
    <w:rsid w:val="00727B8A"/>
    <w:rsid w:val="00730232"/>
    <w:rsid w:val="007302E2"/>
    <w:rsid w:val="00731AD4"/>
    <w:rsid w:val="00731E30"/>
    <w:rsid w:val="007325AF"/>
    <w:rsid w:val="007346E4"/>
    <w:rsid w:val="0073568A"/>
    <w:rsid w:val="00736592"/>
    <w:rsid w:val="0073751F"/>
    <w:rsid w:val="00740042"/>
    <w:rsid w:val="007402E4"/>
    <w:rsid w:val="00740F22"/>
    <w:rsid w:val="007415CE"/>
    <w:rsid w:val="00741703"/>
    <w:rsid w:val="00741CF0"/>
    <w:rsid w:val="00741F1A"/>
    <w:rsid w:val="007427AA"/>
    <w:rsid w:val="00742B67"/>
    <w:rsid w:val="00743B0B"/>
    <w:rsid w:val="007447DA"/>
    <w:rsid w:val="00744EC3"/>
    <w:rsid w:val="007450F8"/>
    <w:rsid w:val="00746297"/>
    <w:rsid w:val="0074696E"/>
    <w:rsid w:val="0074697A"/>
    <w:rsid w:val="00750135"/>
    <w:rsid w:val="00750B33"/>
    <w:rsid w:val="00750B72"/>
    <w:rsid w:val="00750EC2"/>
    <w:rsid w:val="00751E79"/>
    <w:rsid w:val="00751E90"/>
    <w:rsid w:val="00752B28"/>
    <w:rsid w:val="007541A9"/>
    <w:rsid w:val="0075471A"/>
    <w:rsid w:val="00754E36"/>
    <w:rsid w:val="00755113"/>
    <w:rsid w:val="007554C1"/>
    <w:rsid w:val="007556C4"/>
    <w:rsid w:val="0075787F"/>
    <w:rsid w:val="0076158A"/>
    <w:rsid w:val="00763139"/>
    <w:rsid w:val="0076335D"/>
    <w:rsid w:val="007649B5"/>
    <w:rsid w:val="007649E9"/>
    <w:rsid w:val="0076573A"/>
    <w:rsid w:val="00765EAD"/>
    <w:rsid w:val="00766682"/>
    <w:rsid w:val="00770E23"/>
    <w:rsid w:val="00770F37"/>
    <w:rsid w:val="007711A0"/>
    <w:rsid w:val="00772391"/>
    <w:rsid w:val="00772D5E"/>
    <w:rsid w:val="0077463E"/>
    <w:rsid w:val="007752CA"/>
    <w:rsid w:val="007753D0"/>
    <w:rsid w:val="00775EF3"/>
    <w:rsid w:val="00776928"/>
    <w:rsid w:val="00776E0F"/>
    <w:rsid w:val="00776F69"/>
    <w:rsid w:val="007774B1"/>
    <w:rsid w:val="00777BE1"/>
    <w:rsid w:val="00780782"/>
    <w:rsid w:val="00781480"/>
    <w:rsid w:val="0078250C"/>
    <w:rsid w:val="00782AF9"/>
    <w:rsid w:val="00782F89"/>
    <w:rsid w:val="007833D8"/>
    <w:rsid w:val="00783F06"/>
    <w:rsid w:val="00785677"/>
    <w:rsid w:val="00785B4D"/>
    <w:rsid w:val="00785E5A"/>
    <w:rsid w:val="00786434"/>
    <w:rsid w:val="0078665F"/>
    <w:rsid w:val="00786F16"/>
    <w:rsid w:val="00791294"/>
    <w:rsid w:val="00791BD7"/>
    <w:rsid w:val="00792B40"/>
    <w:rsid w:val="00792F77"/>
    <w:rsid w:val="007933F7"/>
    <w:rsid w:val="00793B13"/>
    <w:rsid w:val="00794C6B"/>
    <w:rsid w:val="00796A89"/>
    <w:rsid w:val="00796E20"/>
    <w:rsid w:val="00797C32"/>
    <w:rsid w:val="007A11E8"/>
    <w:rsid w:val="007A2693"/>
    <w:rsid w:val="007A327D"/>
    <w:rsid w:val="007A4CD7"/>
    <w:rsid w:val="007A50DB"/>
    <w:rsid w:val="007B0706"/>
    <w:rsid w:val="007B0914"/>
    <w:rsid w:val="007B1374"/>
    <w:rsid w:val="007B28F9"/>
    <w:rsid w:val="007B3119"/>
    <w:rsid w:val="007B32E5"/>
    <w:rsid w:val="007B3DB9"/>
    <w:rsid w:val="007B3E9A"/>
    <w:rsid w:val="007B402C"/>
    <w:rsid w:val="007B4D38"/>
    <w:rsid w:val="007B589F"/>
    <w:rsid w:val="007B6186"/>
    <w:rsid w:val="007B73BC"/>
    <w:rsid w:val="007C1838"/>
    <w:rsid w:val="007C20B9"/>
    <w:rsid w:val="007C4D9F"/>
    <w:rsid w:val="007C500A"/>
    <w:rsid w:val="007C643D"/>
    <w:rsid w:val="007C6E43"/>
    <w:rsid w:val="007C6EE0"/>
    <w:rsid w:val="007C7301"/>
    <w:rsid w:val="007C7859"/>
    <w:rsid w:val="007C7F28"/>
    <w:rsid w:val="007D015C"/>
    <w:rsid w:val="007D0A26"/>
    <w:rsid w:val="007D13AB"/>
    <w:rsid w:val="007D1466"/>
    <w:rsid w:val="007D1C21"/>
    <w:rsid w:val="007D1C29"/>
    <w:rsid w:val="007D2BDE"/>
    <w:rsid w:val="007D2EC6"/>
    <w:rsid w:val="007D2FB6"/>
    <w:rsid w:val="007D34CD"/>
    <w:rsid w:val="007D4029"/>
    <w:rsid w:val="007D478B"/>
    <w:rsid w:val="007D49EB"/>
    <w:rsid w:val="007D4C2A"/>
    <w:rsid w:val="007D4E6D"/>
    <w:rsid w:val="007D59C0"/>
    <w:rsid w:val="007D5E1C"/>
    <w:rsid w:val="007D6C75"/>
    <w:rsid w:val="007D6F8A"/>
    <w:rsid w:val="007E0DE2"/>
    <w:rsid w:val="007E1227"/>
    <w:rsid w:val="007E14D1"/>
    <w:rsid w:val="007E2825"/>
    <w:rsid w:val="007E28CD"/>
    <w:rsid w:val="007E2FF0"/>
    <w:rsid w:val="007E3B98"/>
    <w:rsid w:val="007E417A"/>
    <w:rsid w:val="007E47DD"/>
    <w:rsid w:val="007E5369"/>
    <w:rsid w:val="007E64C8"/>
    <w:rsid w:val="007E7AC2"/>
    <w:rsid w:val="007F185F"/>
    <w:rsid w:val="007F2072"/>
    <w:rsid w:val="007F2D9B"/>
    <w:rsid w:val="007F31B6"/>
    <w:rsid w:val="007F3941"/>
    <w:rsid w:val="007F546C"/>
    <w:rsid w:val="007F625F"/>
    <w:rsid w:val="007F646A"/>
    <w:rsid w:val="007F6565"/>
    <w:rsid w:val="007F65E4"/>
    <w:rsid w:val="007F665E"/>
    <w:rsid w:val="007F77D6"/>
    <w:rsid w:val="00800412"/>
    <w:rsid w:val="00800FE6"/>
    <w:rsid w:val="008019D1"/>
    <w:rsid w:val="0080587B"/>
    <w:rsid w:val="00805902"/>
    <w:rsid w:val="00805991"/>
    <w:rsid w:val="00806468"/>
    <w:rsid w:val="00807640"/>
    <w:rsid w:val="00807FD3"/>
    <w:rsid w:val="00810F76"/>
    <w:rsid w:val="008119CA"/>
    <w:rsid w:val="008119EE"/>
    <w:rsid w:val="00811F8C"/>
    <w:rsid w:val="00812682"/>
    <w:rsid w:val="008130C4"/>
    <w:rsid w:val="0081332C"/>
    <w:rsid w:val="0081425D"/>
    <w:rsid w:val="008155F0"/>
    <w:rsid w:val="00816633"/>
    <w:rsid w:val="00816735"/>
    <w:rsid w:val="008171FA"/>
    <w:rsid w:val="00817713"/>
    <w:rsid w:val="00817F3D"/>
    <w:rsid w:val="00820141"/>
    <w:rsid w:val="00820980"/>
    <w:rsid w:val="00820E0C"/>
    <w:rsid w:val="008219C5"/>
    <w:rsid w:val="00823275"/>
    <w:rsid w:val="0082366F"/>
    <w:rsid w:val="00824DF8"/>
    <w:rsid w:val="0082660B"/>
    <w:rsid w:val="0082715D"/>
    <w:rsid w:val="0083017F"/>
    <w:rsid w:val="00830208"/>
    <w:rsid w:val="008312EE"/>
    <w:rsid w:val="008322A9"/>
    <w:rsid w:val="00833022"/>
    <w:rsid w:val="008338A2"/>
    <w:rsid w:val="00833BF6"/>
    <w:rsid w:val="00834E32"/>
    <w:rsid w:val="00835FAF"/>
    <w:rsid w:val="00836A82"/>
    <w:rsid w:val="0083717E"/>
    <w:rsid w:val="00840143"/>
    <w:rsid w:val="00840244"/>
    <w:rsid w:val="008404B6"/>
    <w:rsid w:val="00841AA9"/>
    <w:rsid w:val="00843B00"/>
    <w:rsid w:val="008440CD"/>
    <w:rsid w:val="00844243"/>
    <w:rsid w:val="00844919"/>
    <w:rsid w:val="00844C31"/>
    <w:rsid w:val="008474FE"/>
    <w:rsid w:val="00847F15"/>
    <w:rsid w:val="008507A3"/>
    <w:rsid w:val="008511D9"/>
    <w:rsid w:val="00851745"/>
    <w:rsid w:val="00851DB4"/>
    <w:rsid w:val="00852306"/>
    <w:rsid w:val="00852B6B"/>
    <w:rsid w:val="00852D5E"/>
    <w:rsid w:val="00853C1E"/>
    <w:rsid w:val="00853EE4"/>
    <w:rsid w:val="00854BA8"/>
    <w:rsid w:val="008553C5"/>
    <w:rsid w:val="008553CA"/>
    <w:rsid w:val="00855535"/>
    <w:rsid w:val="00855D43"/>
    <w:rsid w:val="00856451"/>
    <w:rsid w:val="008564BC"/>
    <w:rsid w:val="00857C5A"/>
    <w:rsid w:val="00860929"/>
    <w:rsid w:val="00860C1A"/>
    <w:rsid w:val="00861C99"/>
    <w:rsid w:val="0086255E"/>
    <w:rsid w:val="00863209"/>
    <w:rsid w:val="008633F0"/>
    <w:rsid w:val="008636FE"/>
    <w:rsid w:val="00863EF2"/>
    <w:rsid w:val="008644BE"/>
    <w:rsid w:val="008648F9"/>
    <w:rsid w:val="00866248"/>
    <w:rsid w:val="00866C78"/>
    <w:rsid w:val="00867215"/>
    <w:rsid w:val="00867D9D"/>
    <w:rsid w:val="00870541"/>
    <w:rsid w:val="00870D95"/>
    <w:rsid w:val="0087182F"/>
    <w:rsid w:val="0087239D"/>
    <w:rsid w:val="00872E0A"/>
    <w:rsid w:val="00873594"/>
    <w:rsid w:val="00873C37"/>
    <w:rsid w:val="0087428F"/>
    <w:rsid w:val="00875285"/>
    <w:rsid w:val="008758DF"/>
    <w:rsid w:val="00876389"/>
    <w:rsid w:val="00876D0F"/>
    <w:rsid w:val="008776D0"/>
    <w:rsid w:val="00877BF6"/>
    <w:rsid w:val="00880314"/>
    <w:rsid w:val="00880B38"/>
    <w:rsid w:val="00881897"/>
    <w:rsid w:val="00882322"/>
    <w:rsid w:val="0088273D"/>
    <w:rsid w:val="00882E87"/>
    <w:rsid w:val="0088309E"/>
    <w:rsid w:val="00883E0C"/>
    <w:rsid w:val="00883E1A"/>
    <w:rsid w:val="00884875"/>
    <w:rsid w:val="008849D4"/>
    <w:rsid w:val="00884B62"/>
    <w:rsid w:val="0088529C"/>
    <w:rsid w:val="0088569A"/>
    <w:rsid w:val="008859E7"/>
    <w:rsid w:val="00885A96"/>
    <w:rsid w:val="00885AE9"/>
    <w:rsid w:val="00885D0A"/>
    <w:rsid w:val="00885D42"/>
    <w:rsid w:val="008861F9"/>
    <w:rsid w:val="0088767B"/>
    <w:rsid w:val="00887903"/>
    <w:rsid w:val="00887C68"/>
    <w:rsid w:val="008902E4"/>
    <w:rsid w:val="00890469"/>
    <w:rsid w:val="008909BD"/>
    <w:rsid w:val="008921D5"/>
    <w:rsid w:val="0089270A"/>
    <w:rsid w:val="00893058"/>
    <w:rsid w:val="008937C9"/>
    <w:rsid w:val="00893AF6"/>
    <w:rsid w:val="00894457"/>
    <w:rsid w:val="00894781"/>
    <w:rsid w:val="00894988"/>
    <w:rsid w:val="00894BC4"/>
    <w:rsid w:val="00895A82"/>
    <w:rsid w:val="00895CB0"/>
    <w:rsid w:val="00897BC1"/>
    <w:rsid w:val="00897C1F"/>
    <w:rsid w:val="008A02D0"/>
    <w:rsid w:val="008A2572"/>
    <w:rsid w:val="008A2616"/>
    <w:rsid w:val="008A28A8"/>
    <w:rsid w:val="008A2C62"/>
    <w:rsid w:val="008A345F"/>
    <w:rsid w:val="008A3A91"/>
    <w:rsid w:val="008A490C"/>
    <w:rsid w:val="008A5662"/>
    <w:rsid w:val="008A56CA"/>
    <w:rsid w:val="008A5B32"/>
    <w:rsid w:val="008A7F38"/>
    <w:rsid w:val="008B0C1F"/>
    <w:rsid w:val="008B11A3"/>
    <w:rsid w:val="008B247F"/>
    <w:rsid w:val="008B24C7"/>
    <w:rsid w:val="008B2666"/>
    <w:rsid w:val="008B2DF9"/>
    <w:rsid w:val="008B2EE4"/>
    <w:rsid w:val="008B34FB"/>
    <w:rsid w:val="008B374B"/>
    <w:rsid w:val="008B3A3B"/>
    <w:rsid w:val="008B3A46"/>
    <w:rsid w:val="008B4D3D"/>
    <w:rsid w:val="008B5422"/>
    <w:rsid w:val="008B57C7"/>
    <w:rsid w:val="008B58D3"/>
    <w:rsid w:val="008B70C5"/>
    <w:rsid w:val="008B731F"/>
    <w:rsid w:val="008B7503"/>
    <w:rsid w:val="008C05D9"/>
    <w:rsid w:val="008C0801"/>
    <w:rsid w:val="008C200B"/>
    <w:rsid w:val="008C2315"/>
    <w:rsid w:val="008C2C50"/>
    <w:rsid w:val="008C2F92"/>
    <w:rsid w:val="008C3394"/>
    <w:rsid w:val="008C3697"/>
    <w:rsid w:val="008C425E"/>
    <w:rsid w:val="008C4432"/>
    <w:rsid w:val="008C4CD8"/>
    <w:rsid w:val="008C5254"/>
    <w:rsid w:val="008C5557"/>
    <w:rsid w:val="008C589D"/>
    <w:rsid w:val="008C6D51"/>
    <w:rsid w:val="008C79A7"/>
    <w:rsid w:val="008D2846"/>
    <w:rsid w:val="008D31C5"/>
    <w:rsid w:val="008D3B2D"/>
    <w:rsid w:val="008D3BC1"/>
    <w:rsid w:val="008D4236"/>
    <w:rsid w:val="008D462F"/>
    <w:rsid w:val="008D5723"/>
    <w:rsid w:val="008D69E6"/>
    <w:rsid w:val="008D6DCF"/>
    <w:rsid w:val="008D77D3"/>
    <w:rsid w:val="008E0A5C"/>
    <w:rsid w:val="008E1F10"/>
    <w:rsid w:val="008E2CF8"/>
    <w:rsid w:val="008E3AF9"/>
    <w:rsid w:val="008E420D"/>
    <w:rsid w:val="008E4376"/>
    <w:rsid w:val="008E4DFC"/>
    <w:rsid w:val="008E5A12"/>
    <w:rsid w:val="008E5EC2"/>
    <w:rsid w:val="008E6E18"/>
    <w:rsid w:val="008E6F32"/>
    <w:rsid w:val="008E72BC"/>
    <w:rsid w:val="008E76D2"/>
    <w:rsid w:val="008E76FE"/>
    <w:rsid w:val="008E7751"/>
    <w:rsid w:val="008E7A0A"/>
    <w:rsid w:val="008E7B49"/>
    <w:rsid w:val="008F0C2A"/>
    <w:rsid w:val="008F3589"/>
    <w:rsid w:val="008F59F6"/>
    <w:rsid w:val="008F5BD1"/>
    <w:rsid w:val="008F62E0"/>
    <w:rsid w:val="008F721E"/>
    <w:rsid w:val="00900607"/>
    <w:rsid w:val="00900640"/>
    <w:rsid w:val="009006A7"/>
    <w:rsid w:val="00900719"/>
    <w:rsid w:val="009009FC"/>
    <w:rsid w:val="00900C47"/>
    <w:rsid w:val="009017AC"/>
    <w:rsid w:val="009022BF"/>
    <w:rsid w:val="00902A9A"/>
    <w:rsid w:val="00903BAE"/>
    <w:rsid w:val="00904A1C"/>
    <w:rsid w:val="00904F3F"/>
    <w:rsid w:val="00905030"/>
    <w:rsid w:val="00906490"/>
    <w:rsid w:val="0090680B"/>
    <w:rsid w:val="009104E9"/>
    <w:rsid w:val="009111B2"/>
    <w:rsid w:val="00913680"/>
    <w:rsid w:val="0091399F"/>
    <w:rsid w:val="009151F5"/>
    <w:rsid w:val="0091550E"/>
    <w:rsid w:val="009156FE"/>
    <w:rsid w:val="00916151"/>
    <w:rsid w:val="0091621F"/>
    <w:rsid w:val="009176E9"/>
    <w:rsid w:val="00920651"/>
    <w:rsid w:val="00921833"/>
    <w:rsid w:val="00921933"/>
    <w:rsid w:val="00921D1F"/>
    <w:rsid w:val="00922043"/>
    <w:rsid w:val="00922191"/>
    <w:rsid w:val="00922989"/>
    <w:rsid w:val="00923066"/>
    <w:rsid w:val="00924334"/>
    <w:rsid w:val="00924AE1"/>
    <w:rsid w:val="009254E3"/>
    <w:rsid w:val="009269B1"/>
    <w:rsid w:val="0092724D"/>
    <w:rsid w:val="009272B3"/>
    <w:rsid w:val="009275F5"/>
    <w:rsid w:val="0093042B"/>
    <w:rsid w:val="0093069A"/>
    <w:rsid w:val="009315BE"/>
    <w:rsid w:val="00931F8E"/>
    <w:rsid w:val="00932195"/>
    <w:rsid w:val="0093262B"/>
    <w:rsid w:val="00932D03"/>
    <w:rsid w:val="0093338F"/>
    <w:rsid w:val="0093482E"/>
    <w:rsid w:val="009355FD"/>
    <w:rsid w:val="00936018"/>
    <w:rsid w:val="00936D7D"/>
    <w:rsid w:val="009370DC"/>
    <w:rsid w:val="009371A8"/>
    <w:rsid w:val="009378B9"/>
    <w:rsid w:val="00937BD9"/>
    <w:rsid w:val="00940239"/>
    <w:rsid w:val="0094216E"/>
    <w:rsid w:val="0094218E"/>
    <w:rsid w:val="00942B25"/>
    <w:rsid w:val="00943BC5"/>
    <w:rsid w:val="00944ED5"/>
    <w:rsid w:val="0094615B"/>
    <w:rsid w:val="00947E37"/>
    <w:rsid w:val="009509BA"/>
    <w:rsid w:val="00950CD1"/>
    <w:rsid w:val="00950E2C"/>
    <w:rsid w:val="00951D50"/>
    <w:rsid w:val="0095209C"/>
    <w:rsid w:val="009525EB"/>
    <w:rsid w:val="00953759"/>
    <w:rsid w:val="00954091"/>
    <w:rsid w:val="0095459F"/>
    <w:rsid w:val="0095470B"/>
    <w:rsid w:val="00954874"/>
    <w:rsid w:val="00955E34"/>
    <w:rsid w:val="009560C7"/>
    <w:rsid w:val="0095615A"/>
    <w:rsid w:val="009563A0"/>
    <w:rsid w:val="00956D61"/>
    <w:rsid w:val="00956E06"/>
    <w:rsid w:val="00956EB7"/>
    <w:rsid w:val="009572F0"/>
    <w:rsid w:val="009600AB"/>
    <w:rsid w:val="00960120"/>
    <w:rsid w:val="0096066C"/>
    <w:rsid w:val="00960FD0"/>
    <w:rsid w:val="0096115A"/>
    <w:rsid w:val="00961400"/>
    <w:rsid w:val="009620B6"/>
    <w:rsid w:val="0096294F"/>
    <w:rsid w:val="00963646"/>
    <w:rsid w:val="0096395D"/>
    <w:rsid w:val="00963B78"/>
    <w:rsid w:val="0096632D"/>
    <w:rsid w:val="00967CB8"/>
    <w:rsid w:val="009701E7"/>
    <w:rsid w:val="00970247"/>
    <w:rsid w:val="0097166D"/>
    <w:rsid w:val="009718C7"/>
    <w:rsid w:val="00971F3B"/>
    <w:rsid w:val="009728B6"/>
    <w:rsid w:val="00972C5D"/>
    <w:rsid w:val="00973115"/>
    <w:rsid w:val="00973C86"/>
    <w:rsid w:val="00973ECD"/>
    <w:rsid w:val="0097559F"/>
    <w:rsid w:val="0097707D"/>
    <w:rsid w:val="0097761E"/>
    <w:rsid w:val="0098116B"/>
    <w:rsid w:val="00981268"/>
    <w:rsid w:val="00981C80"/>
    <w:rsid w:val="00982454"/>
    <w:rsid w:val="00982A93"/>
    <w:rsid w:val="00982CF0"/>
    <w:rsid w:val="0098422B"/>
    <w:rsid w:val="00984676"/>
    <w:rsid w:val="00984C5D"/>
    <w:rsid w:val="009853E1"/>
    <w:rsid w:val="00986E6B"/>
    <w:rsid w:val="0098778B"/>
    <w:rsid w:val="00990032"/>
    <w:rsid w:val="00990B19"/>
    <w:rsid w:val="00990F87"/>
    <w:rsid w:val="00991119"/>
    <w:rsid w:val="0099153B"/>
    <w:rsid w:val="009915C2"/>
    <w:rsid w:val="00991769"/>
    <w:rsid w:val="00991FDA"/>
    <w:rsid w:val="0099232C"/>
    <w:rsid w:val="0099252E"/>
    <w:rsid w:val="009929BA"/>
    <w:rsid w:val="009931A8"/>
    <w:rsid w:val="00993A1C"/>
    <w:rsid w:val="00993B01"/>
    <w:rsid w:val="00993CE2"/>
    <w:rsid w:val="00994386"/>
    <w:rsid w:val="009946BB"/>
    <w:rsid w:val="00995247"/>
    <w:rsid w:val="0099657C"/>
    <w:rsid w:val="0099667C"/>
    <w:rsid w:val="009968F7"/>
    <w:rsid w:val="00996F02"/>
    <w:rsid w:val="00997AD6"/>
    <w:rsid w:val="00997B2E"/>
    <w:rsid w:val="009A0AD8"/>
    <w:rsid w:val="009A0FB0"/>
    <w:rsid w:val="009A13D8"/>
    <w:rsid w:val="009A2488"/>
    <w:rsid w:val="009A2653"/>
    <w:rsid w:val="009A279E"/>
    <w:rsid w:val="009A2861"/>
    <w:rsid w:val="009A3015"/>
    <w:rsid w:val="009A3490"/>
    <w:rsid w:val="009A46F0"/>
    <w:rsid w:val="009A7CF6"/>
    <w:rsid w:val="009B0A6F"/>
    <w:rsid w:val="009B0A94"/>
    <w:rsid w:val="009B0EB1"/>
    <w:rsid w:val="009B1208"/>
    <w:rsid w:val="009B1F9F"/>
    <w:rsid w:val="009B2308"/>
    <w:rsid w:val="009B2318"/>
    <w:rsid w:val="009B2AE8"/>
    <w:rsid w:val="009B3281"/>
    <w:rsid w:val="009B3EA4"/>
    <w:rsid w:val="009B4FA2"/>
    <w:rsid w:val="009B541F"/>
    <w:rsid w:val="009B5818"/>
    <w:rsid w:val="009B59E9"/>
    <w:rsid w:val="009B5A4B"/>
    <w:rsid w:val="009B5BB7"/>
    <w:rsid w:val="009B66BB"/>
    <w:rsid w:val="009B6C00"/>
    <w:rsid w:val="009B70AA"/>
    <w:rsid w:val="009B7714"/>
    <w:rsid w:val="009B7A1F"/>
    <w:rsid w:val="009C0865"/>
    <w:rsid w:val="009C0B28"/>
    <w:rsid w:val="009C17D1"/>
    <w:rsid w:val="009C17F9"/>
    <w:rsid w:val="009C1E68"/>
    <w:rsid w:val="009C43C2"/>
    <w:rsid w:val="009C4802"/>
    <w:rsid w:val="009C54AF"/>
    <w:rsid w:val="009C54B3"/>
    <w:rsid w:val="009C5C2A"/>
    <w:rsid w:val="009C5E77"/>
    <w:rsid w:val="009C5EF1"/>
    <w:rsid w:val="009C7A7E"/>
    <w:rsid w:val="009C7C42"/>
    <w:rsid w:val="009D02E8"/>
    <w:rsid w:val="009D07C9"/>
    <w:rsid w:val="009D1D2E"/>
    <w:rsid w:val="009D1FE5"/>
    <w:rsid w:val="009D2C6D"/>
    <w:rsid w:val="009D38F8"/>
    <w:rsid w:val="009D4AA9"/>
    <w:rsid w:val="009D51D0"/>
    <w:rsid w:val="009D53B5"/>
    <w:rsid w:val="009D70A4"/>
    <w:rsid w:val="009D7481"/>
    <w:rsid w:val="009D7513"/>
    <w:rsid w:val="009D7803"/>
    <w:rsid w:val="009D7B14"/>
    <w:rsid w:val="009E02D6"/>
    <w:rsid w:val="009E08D1"/>
    <w:rsid w:val="009E092E"/>
    <w:rsid w:val="009E0938"/>
    <w:rsid w:val="009E0A5A"/>
    <w:rsid w:val="009E1958"/>
    <w:rsid w:val="009E1B95"/>
    <w:rsid w:val="009E496F"/>
    <w:rsid w:val="009E4B0D"/>
    <w:rsid w:val="009E5250"/>
    <w:rsid w:val="009E62DC"/>
    <w:rsid w:val="009E6401"/>
    <w:rsid w:val="009E651A"/>
    <w:rsid w:val="009E678B"/>
    <w:rsid w:val="009E6CDF"/>
    <w:rsid w:val="009E7F92"/>
    <w:rsid w:val="009F02A3"/>
    <w:rsid w:val="009F0309"/>
    <w:rsid w:val="009F036D"/>
    <w:rsid w:val="009F2475"/>
    <w:rsid w:val="009F27C4"/>
    <w:rsid w:val="009F2F27"/>
    <w:rsid w:val="009F34AA"/>
    <w:rsid w:val="009F3D08"/>
    <w:rsid w:val="009F5283"/>
    <w:rsid w:val="009F5FF0"/>
    <w:rsid w:val="009F6BCB"/>
    <w:rsid w:val="009F6D74"/>
    <w:rsid w:val="009F7B78"/>
    <w:rsid w:val="00A00208"/>
    <w:rsid w:val="00A0057A"/>
    <w:rsid w:val="00A0075B"/>
    <w:rsid w:val="00A007D2"/>
    <w:rsid w:val="00A00FDC"/>
    <w:rsid w:val="00A02352"/>
    <w:rsid w:val="00A02FA1"/>
    <w:rsid w:val="00A03E84"/>
    <w:rsid w:val="00A04CCE"/>
    <w:rsid w:val="00A05768"/>
    <w:rsid w:val="00A06094"/>
    <w:rsid w:val="00A07421"/>
    <w:rsid w:val="00A0776B"/>
    <w:rsid w:val="00A10128"/>
    <w:rsid w:val="00A105B2"/>
    <w:rsid w:val="00A10809"/>
    <w:rsid w:val="00A108D7"/>
    <w:rsid w:val="00A10FB9"/>
    <w:rsid w:val="00A11421"/>
    <w:rsid w:val="00A11D54"/>
    <w:rsid w:val="00A1389F"/>
    <w:rsid w:val="00A139F4"/>
    <w:rsid w:val="00A13FD7"/>
    <w:rsid w:val="00A140DA"/>
    <w:rsid w:val="00A14FA7"/>
    <w:rsid w:val="00A157B1"/>
    <w:rsid w:val="00A15C02"/>
    <w:rsid w:val="00A15C0A"/>
    <w:rsid w:val="00A16131"/>
    <w:rsid w:val="00A17C19"/>
    <w:rsid w:val="00A212E0"/>
    <w:rsid w:val="00A22229"/>
    <w:rsid w:val="00A2272E"/>
    <w:rsid w:val="00A2289F"/>
    <w:rsid w:val="00A228E6"/>
    <w:rsid w:val="00A229D1"/>
    <w:rsid w:val="00A2386A"/>
    <w:rsid w:val="00A23AE2"/>
    <w:rsid w:val="00A24442"/>
    <w:rsid w:val="00A268F1"/>
    <w:rsid w:val="00A26EF8"/>
    <w:rsid w:val="00A275E6"/>
    <w:rsid w:val="00A27602"/>
    <w:rsid w:val="00A3056B"/>
    <w:rsid w:val="00A315D4"/>
    <w:rsid w:val="00A32DC4"/>
    <w:rsid w:val="00A330BB"/>
    <w:rsid w:val="00A34AD0"/>
    <w:rsid w:val="00A35716"/>
    <w:rsid w:val="00A35B9A"/>
    <w:rsid w:val="00A35FED"/>
    <w:rsid w:val="00A3623B"/>
    <w:rsid w:val="00A376E8"/>
    <w:rsid w:val="00A40A2B"/>
    <w:rsid w:val="00A41915"/>
    <w:rsid w:val="00A42B72"/>
    <w:rsid w:val="00A4433E"/>
    <w:rsid w:val="00A44882"/>
    <w:rsid w:val="00A4510B"/>
    <w:rsid w:val="00A45125"/>
    <w:rsid w:val="00A50952"/>
    <w:rsid w:val="00A5135E"/>
    <w:rsid w:val="00A51C60"/>
    <w:rsid w:val="00A5266F"/>
    <w:rsid w:val="00A527C3"/>
    <w:rsid w:val="00A52B5C"/>
    <w:rsid w:val="00A54715"/>
    <w:rsid w:val="00A55859"/>
    <w:rsid w:val="00A55892"/>
    <w:rsid w:val="00A56693"/>
    <w:rsid w:val="00A568D9"/>
    <w:rsid w:val="00A57321"/>
    <w:rsid w:val="00A577D9"/>
    <w:rsid w:val="00A6061C"/>
    <w:rsid w:val="00A615DE"/>
    <w:rsid w:val="00A6178F"/>
    <w:rsid w:val="00A6251C"/>
    <w:rsid w:val="00A62D44"/>
    <w:rsid w:val="00A66733"/>
    <w:rsid w:val="00A67263"/>
    <w:rsid w:val="00A6756D"/>
    <w:rsid w:val="00A679B1"/>
    <w:rsid w:val="00A67BB3"/>
    <w:rsid w:val="00A7161C"/>
    <w:rsid w:val="00A73B45"/>
    <w:rsid w:val="00A74179"/>
    <w:rsid w:val="00A74914"/>
    <w:rsid w:val="00A74E8D"/>
    <w:rsid w:val="00A76424"/>
    <w:rsid w:val="00A77178"/>
    <w:rsid w:val="00A77AA3"/>
    <w:rsid w:val="00A807A2"/>
    <w:rsid w:val="00A807E0"/>
    <w:rsid w:val="00A80A49"/>
    <w:rsid w:val="00A8236D"/>
    <w:rsid w:val="00A84159"/>
    <w:rsid w:val="00A84ECA"/>
    <w:rsid w:val="00A854EB"/>
    <w:rsid w:val="00A85E2D"/>
    <w:rsid w:val="00A872E5"/>
    <w:rsid w:val="00A87884"/>
    <w:rsid w:val="00A90289"/>
    <w:rsid w:val="00A90965"/>
    <w:rsid w:val="00A91406"/>
    <w:rsid w:val="00A91FE5"/>
    <w:rsid w:val="00A923AE"/>
    <w:rsid w:val="00A93E90"/>
    <w:rsid w:val="00A9461F"/>
    <w:rsid w:val="00A94EA9"/>
    <w:rsid w:val="00A95829"/>
    <w:rsid w:val="00A9632B"/>
    <w:rsid w:val="00A966C5"/>
    <w:rsid w:val="00A96E65"/>
    <w:rsid w:val="00A97751"/>
    <w:rsid w:val="00A97BF9"/>
    <w:rsid w:val="00A97C72"/>
    <w:rsid w:val="00AA0619"/>
    <w:rsid w:val="00AA0E04"/>
    <w:rsid w:val="00AA268E"/>
    <w:rsid w:val="00AA310B"/>
    <w:rsid w:val="00AA5059"/>
    <w:rsid w:val="00AA63D4"/>
    <w:rsid w:val="00AA6795"/>
    <w:rsid w:val="00AA723C"/>
    <w:rsid w:val="00AB04A8"/>
    <w:rsid w:val="00AB06E8"/>
    <w:rsid w:val="00AB0912"/>
    <w:rsid w:val="00AB0CEA"/>
    <w:rsid w:val="00AB1CD3"/>
    <w:rsid w:val="00AB34DD"/>
    <w:rsid w:val="00AB352F"/>
    <w:rsid w:val="00AB3AFD"/>
    <w:rsid w:val="00AB3D68"/>
    <w:rsid w:val="00AB3E38"/>
    <w:rsid w:val="00AB5128"/>
    <w:rsid w:val="00AB57C5"/>
    <w:rsid w:val="00AB6027"/>
    <w:rsid w:val="00AB69C0"/>
    <w:rsid w:val="00AC1D0F"/>
    <w:rsid w:val="00AC2394"/>
    <w:rsid w:val="00AC274B"/>
    <w:rsid w:val="00AC4764"/>
    <w:rsid w:val="00AC4BD5"/>
    <w:rsid w:val="00AC5C8E"/>
    <w:rsid w:val="00AC6605"/>
    <w:rsid w:val="00AC678C"/>
    <w:rsid w:val="00AC6D36"/>
    <w:rsid w:val="00AC7F64"/>
    <w:rsid w:val="00AD0301"/>
    <w:rsid w:val="00AD0CBA"/>
    <w:rsid w:val="00AD1627"/>
    <w:rsid w:val="00AD177A"/>
    <w:rsid w:val="00AD23F9"/>
    <w:rsid w:val="00AD26E2"/>
    <w:rsid w:val="00AD516D"/>
    <w:rsid w:val="00AD5427"/>
    <w:rsid w:val="00AD6779"/>
    <w:rsid w:val="00AD7204"/>
    <w:rsid w:val="00AD784C"/>
    <w:rsid w:val="00AE126A"/>
    <w:rsid w:val="00AE1BAE"/>
    <w:rsid w:val="00AE1D08"/>
    <w:rsid w:val="00AE2F69"/>
    <w:rsid w:val="00AE3005"/>
    <w:rsid w:val="00AE30D5"/>
    <w:rsid w:val="00AE3BD5"/>
    <w:rsid w:val="00AE5800"/>
    <w:rsid w:val="00AE59A0"/>
    <w:rsid w:val="00AE5E20"/>
    <w:rsid w:val="00AE6083"/>
    <w:rsid w:val="00AE6F54"/>
    <w:rsid w:val="00AE7422"/>
    <w:rsid w:val="00AF0C57"/>
    <w:rsid w:val="00AF1292"/>
    <w:rsid w:val="00AF1B4A"/>
    <w:rsid w:val="00AF1E8F"/>
    <w:rsid w:val="00AF21EC"/>
    <w:rsid w:val="00AF26F3"/>
    <w:rsid w:val="00AF27DD"/>
    <w:rsid w:val="00AF3E17"/>
    <w:rsid w:val="00AF51B8"/>
    <w:rsid w:val="00AF5BF2"/>
    <w:rsid w:val="00AF5F04"/>
    <w:rsid w:val="00AF745C"/>
    <w:rsid w:val="00AF7708"/>
    <w:rsid w:val="00B003F2"/>
    <w:rsid w:val="00B00672"/>
    <w:rsid w:val="00B01474"/>
    <w:rsid w:val="00B01B4D"/>
    <w:rsid w:val="00B0245F"/>
    <w:rsid w:val="00B024E1"/>
    <w:rsid w:val="00B02637"/>
    <w:rsid w:val="00B02B4A"/>
    <w:rsid w:val="00B0473A"/>
    <w:rsid w:val="00B06571"/>
    <w:rsid w:val="00B068BA"/>
    <w:rsid w:val="00B06AAF"/>
    <w:rsid w:val="00B1112B"/>
    <w:rsid w:val="00B11A1F"/>
    <w:rsid w:val="00B12290"/>
    <w:rsid w:val="00B122C4"/>
    <w:rsid w:val="00B1313D"/>
    <w:rsid w:val="00B1349D"/>
    <w:rsid w:val="00B1357C"/>
    <w:rsid w:val="00B13851"/>
    <w:rsid w:val="00B1395F"/>
    <w:rsid w:val="00B13B1C"/>
    <w:rsid w:val="00B14321"/>
    <w:rsid w:val="00B14780"/>
    <w:rsid w:val="00B213BD"/>
    <w:rsid w:val="00B21F90"/>
    <w:rsid w:val="00B22291"/>
    <w:rsid w:val="00B23BC3"/>
    <w:rsid w:val="00B23F9A"/>
    <w:rsid w:val="00B2417B"/>
    <w:rsid w:val="00B24B2E"/>
    <w:rsid w:val="00B24E6F"/>
    <w:rsid w:val="00B255C5"/>
    <w:rsid w:val="00B26CB5"/>
    <w:rsid w:val="00B2752E"/>
    <w:rsid w:val="00B307CC"/>
    <w:rsid w:val="00B30C5A"/>
    <w:rsid w:val="00B32207"/>
    <w:rsid w:val="00B326B7"/>
    <w:rsid w:val="00B32707"/>
    <w:rsid w:val="00B3588E"/>
    <w:rsid w:val="00B376DD"/>
    <w:rsid w:val="00B37818"/>
    <w:rsid w:val="00B379CE"/>
    <w:rsid w:val="00B37B95"/>
    <w:rsid w:val="00B40784"/>
    <w:rsid w:val="00B41F3D"/>
    <w:rsid w:val="00B42CDD"/>
    <w:rsid w:val="00B431E8"/>
    <w:rsid w:val="00B43315"/>
    <w:rsid w:val="00B45141"/>
    <w:rsid w:val="00B4586E"/>
    <w:rsid w:val="00B464A9"/>
    <w:rsid w:val="00B46DE7"/>
    <w:rsid w:val="00B46DFB"/>
    <w:rsid w:val="00B4787B"/>
    <w:rsid w:val="00B510D8"/>
    <w:rsid w:val="00B51649"/>
    <w:rsid w:val="00B519CD"/>
    <w:rsid w:val="00B523FD"/>
    <w:rsid w:val="00B5273A"/>
    <w:rsid w:val="00B52993"/>
    <w:rsid w:val="00B52D4C"/>
    <w:rsid w:val="00B52F0B"/>
    <w:rsid w:val="00B53045"/>
    <w:rsid w:val="00B545C9"/>
    <w:rsid w:val="00B546B8"/>
    <w:rsid w:val="00B54A8C"/>
    <w:rsid w:val="00B556D4"/>
    <w:rsid w:val="00B561B2"/>
    <w:rsid w:val="00B57329"/>
    <w:rsid w:val="00B576AD"/>
    <w:rsid w:val="00B577D5"/>
    <w:rsid w:val="00B60E61"/>
    <w:rsid w:val="00B619E0"/>
    <w:rsid w:val="00B62B50"/>
    <w:rsid w:val="00B62DC7"/>
    <w:rsid w:val="00B635B7"/>
    <w:rsid w:val="00B6386C"/>
    <w:rsid w:val="00B63AE8"/>
    <w:rsid w:val="00B64E27"/>
    <w:rsid w:val="00B653D7"/>
    <w:rsid w:val="00B65950"/>
    <w:rsid w:val="00B65B7A"/>
    <w:rsid w:val="00B66210"/>
    <w:rsid w:val="00B66D83"/>
    <w:rsid w:val="00B672C0"/>
    <w:rsid w:val="00B676A3"/>
    <w:rsid w:val="00B676B6"/>
    <w:rsid w:val="00B676FD"/>
    <w:rsid w:val="00B67B54"/>
    <w:rsid w:val="00B71127"/>
    <w:rsid w:val="00B719BD"/>
    <w:rsid w:val="00B72217"/>
    <w:rsid w:val="00B724A3"/>
    <w:rsid w:val="00B72902"/>
    <w:rsid w:val="00B745E0"/>
    <w:rsid w:val="00B74BFC"/>
    <w:rsid w:val="00B75503"/>
    <w:rsid w:val="00B75646"/>
    <w:rsid w:val="00B75A93"/>
    <w:rsid w:val="00B778D4"/>
    <w:rsid w:val="00B80989"/>
    <w:rsid w:val="00B80A3E"/>
    <w:rsid w:val="00B80C12"/>
    <w:rsid w:val="00B812F6"/>
    <w:rsid w:val="00B82541"/>
    <w:rsid w:val="00B83094"/>
    <w:rsid w:val="00B86043"/>
    <w:rsid w:val="00B90729"/>
    <w:rsid w:val="00B907DA"/>
    <w:rsid w:val="00B90972"/>
    <w:rsid w:val="00B917E8"/>
    <w:rsid w:val="00B936AC"/>
    <w:rsid w:val="00B94120"/>
    <w:rsid w:val="00B94433"/>
    <w:rsid w:val="00B949AA"/>
    <w:rsid w:val="00B950BC"/>
    <w:rsid w:val="00B954B3"/>
    <w:rsid w:val="00B9714C"/>
    <w:rsid w:val="00B97362"/>
    <w:rsid w:val="00B9764D"/>
    <w:rsid w:val="00BA1CC8"/>
    <w:rsid w:val="00BA29AD"/>
    <w:rsid w:val="00BA33CF"/>
    <w:rsid w:val="00BA3C13"/>
    <w:rsid w:val="00BA3F8D"/>
    <w:rsid w:val="00BA5B12"/>
    <w:rsid w:val="00BA88E5"/>
    <w:rsid w:val="00BB05D6"/>
    <w:rsid w:val="00BB273F"/>
    <w:rsid w:val="00BB3392"/>
    <w:rsid w:val="00BB3C0D"/>
    <w:rsid w:val="00BB3E0C"/>
    <w:rsid w:val="00BB4E7F"/>
    <w:rsid w:val="00BB5695"/>
    <w:rsid w:val="00BB628E"/>
    <w:rsid w:val="00BB6587"/>
    <w:rsid w:val="00BB66FF"/>
    <w:rsid w:val="00BB789E"/>
    <w:rsid w:val="00BB79D4"/>
    <w:rsid w:val="00BB7A10"/>
    <w:rsid w:val="00BB7BC6"/>
    <w:rsid w:val="00BC1B05"/>
    <w:rsid w:val="00BC1B0B"/>
    <w:rsid w:val="00BC2DE5"/>
    <w:rsid w:val="00BC32C2"/>
    <w:rsid w:val="00BC3E8F"/>
    <w:rsid w:val="00BC4AA2"/>
    <w:rsid w:val="00BC60BE"/>
    <w:rsid w:val="00BC64CC"/>
    <w:rsid w:val="00BC6991"/>
    <w:rsid w:val="00BC6C48"/>
    <w:rsid w:val="00BC7307"/>
    <w:rsid w:val="00BC7468"/>
    <w:rsid w:val="00BC79C9"/>
    <w:rsid w:val="00BC7D4F"/>
    <w:rsid w:val="00BC7ED7"/>
    <w:rsid w:val="00BD0476"/>
    <w:rsid w:val="00BD0858"/>
    <w:rsid w:val="00BD0B88"/>
    <w:rsid w:val="00BD0CED"/>
    <w:rsid w:val="00BD2850"/>
    <w:rsid w:val="00BD28E6"/>
    <w:rsid w:val="00BD446B"/>
    <w:rsid w:val="00BD459C"/>
    <w:rsid w:val="00BD5382"/>
    <w:rsid w:val="00BD5A86"/>
    <w:rsid w:val="00BD728F"/>
    <w:rsid w:val="00BD74DD"/>
    <w:rsid w:val="00BD7839"/>
    <w:rsid w:val="00BD78A5"/>
    <w:rsid w:val="00BE08D7"/>
    <w:rsid w:val="00BE0DDB"/>
    <w:rsid w:val="00BE1929"/>
    <w:rsid w:val="00BE28D2"/>
    <w:rsid w:val="00BE345C"/>
    <w:rsid w:val="00BE4738"/>
    <w:rsid w:val="00BE4A64"/>
    <w:rsid w:val="00BE5E43"/>
    <w:rsid w:val="00BE7152"/>
    <w:rsid w:val="00BF0580"/>
    <w:rsid w:val="00BF557D"/>
    <w:rsid w:val="00BF55EA"/>
    <w:rsid w:val="00BF7237"/>
    <w:rsid w:val="00BF77E7"/>
    <w:rsid w:val="00BF7E49"/>
    <w:rsid w:val="00BF7F58"/>
    <w:rsid w:val="00C00E67"/>
    <w:rsid w:val="00C012ED"/>
    <w:rsid w:val="00C01381"/>
    <w:rsid w:val="00C017B3"/>
    <w:rsid w:val="00C017D3"/>
    <w:rsid w:val="00C01AB1"/>
    <w:rsid w:val="00C026A0"/>
    <w:rsid w:val="00C027D0"/>
    <w:rsid w:val="00C02CA7"/>
    <w:rsid w:val="00C04F92"/>
    <w:rsid w:val="00C0517A"/>
    <w:rsid w:val="00C05B53"/>
    <w:rsid w:val="00C06137"/>
    <w:rsid w:val="00C0616C"/>
    <w:rsid w:val="00C061E3"/>
    <w:rsid w:val="00C07537"/>
    <w:rsid w:val="00C079B8"/>
    <w:rsid w:val="00C07A1E"/>
    <w:rsid w:val="00C10037"/>
    <w:rsid w:val="00C11944"/>
    <w:rsid w:val="00C12037"/>
    <w:rsid w:val="00C123EA"/>
    <w:rsid w:val="00C12654"/>
    <w:rsid w:val="00C12A49"/>
    <w:rsid w:val="00C12A80"/>
    <w:rsid w:val="00C130FA"/>
    <w:rsid w:val="00C133EE"/>
    <w:rsid w:val="00C1385C"/>
    <w:rsid w:val="00C149D0"/>
    <w:rsid w:val="00C149E9"/>
    <w:rsid w:val="00C14E54"/>
    <w:rsid w:val="00C150DD"/>
    <w:rsid w:val="00C152B5"/>
    <w:rsid w:val="00C15901"/>
    <w:rsid w:val="00C162BF"/>
    <w:rsid w:val="00C17000"/>
    <w:rsid w:val="00C174BE"/>
    <w:rsid w:val="00C20BB3"/>
    <w:rsid w:val="00C21120"/>
    <w:rsid w:val="00C21426"/>
    <w:rsid w:val="00C21530"/>
    <w:rsid w:val="00C216FA"/>
    <w:rsid w:val="00C2200C"/>
    <w:rsid w:val="00C22990"/>
    <w:rsid w:val="00C2338F"/>
    <w:rsid w:val="00C25FA9"/>
    <w:rsid w:val="00C26588"/>
    <w:rsid w:val="00C266A7"/>
    <w:rsid w:val="00C271B7"/>
    <w:rsid w:val="00C27B2A"/>
    <w:rsid w:val="00C27DE9"/>
    <w:rsid w:val="00C30AA0"/>
    <w:rsid w:val="00C318B7"/>
    <w:rsid w:val="00C320D4"/>
    <w:rsid w:val="00C322B6"/>
    <w:rsid w:val="00C32989"/>
    <w:rsid w:val="00C33388"/>
    <w:rsid w:val="00C347C4"/>
    <w:rsid w:val="00C34E2E"/>
    <w:rsid w:val="00C35484"/>
    <w:rsid w:val="00C35A8E"/>
    <w:rsid w:val="00C3618E"/>
    <w:rsid w:val="00C40788"/>
    <w:rsid w:val="00C4173A"/>
    <w:rsid w:val="00C42D74"/>
    <w:rsid w:val="00C437BB"/>
    <w:rsid w:val="00C44C46"/>
    <w:rsid w:val="00C44DFB"/>
    <w:rsid w:val="00C44F95"/>
    <w:rsid w:val="00C4584E"/>
    <w:rsid w:val="00C458B2"/>
    <w:rsid w:val="00C50255"/>
    <w:rsid w:val="00C50DED"/>
    <w:rsid w:val="00C51DB1"/>
    <w:rsid w:val="00C52005"/>
    <w:rsid w:val="00C52519"/>
    <w:rsid w:val="00C56B43"/>
    <w:rsid w:val="00C57CB0"/>
    <w:rsid w:val="00C602FF"/>
    <w:rsid w:val="00C6057A"/>
    <w:rsid w:val="00C61174"/>
    <w:rsid w:val="00C6148F"/>
    <w:rsid w:val="00C61830"/>
    <w:rsid w:val="00C618F6"/>
    <w:rsid w:val="00C61BB3"/>
    <w:rsid w:val="00C621B1"/>
    <w:rsid w:val="00C62F7A"/>
    <w:rsid w:val="00C639AF"/>
    <w:rsid w:val="00C63B9C"/>
    <w:rsid w:val="00C65DC1"/>
    <w:rsid w:val="00C6682F"/>
    <w:rsid w:val="00C67746"/>
    <w:rsid w:val="00C67BF4"/>
    <w:rsid w:val="00C7079C"/>
    <w:rsid w:val="00C719CF"/>
    <w:rsid w:val="00C71ED2"/>
    <w:rsid w:val="00C72463"/>
    <w:rsid w:val="00C7275E"/>
    <w:rsid w:val="00C732DB"/>
    <w:rsid w:val="00C734AB"/>
    <w:rsid w:val="00C741A3"/>
    <w:rsid w:val="00C74AA2"/>
    <w:rsid w:val="00C74C5D"/>
    <w:rsid w:val="00C74C5F"/>
    <w:rsid w:val="00C76934"/>
    <w:rsid w:val="00C76CBA"/>
    <w:rsid w:val="00C815C6"/>
    <w:rsid w:val="00C8404D"/>
    <w:rsid w:val="00C847F8"/>
    <w:rsid w:val="00C84902"/>
    <w:rsid w:val="00C858DF"/>
    <w:rsid w:val="00C863C4"/>
    <w:rsid w:val="00C86671"/>
    <w:rsid w:val="00C86D82"/>
    <w:rsid w:val="00C90803"/>
    <w:rsid w:val="00C9142A"/>
    <w:rsid w:val="00C916F0"/>
    <w:rsid w:val="00C91D0F"/>
    <w:rsid w:val="00C920EA"/>
    <w:rsid w:val="00C92AD2"/>
    <w:rsid w:val="00C93154"/>
    <w:rsid w:val="00C93C3E"/>
    <w:rsid w:val="00C9436A"/>
    <w:rsid w:val="00C94B97"/>
    <w:rsid w:val="00C95651"/>
    <w:rsid w:val="00C96147"/>
    <w:rsid w:val="00C96E2E"/>
    <w:rsid w:val="00C974D9"/>
    <w:rsid w:val="00CA12E3"/>
    <w:rsid w:val="00CA1476"/>
    <w:rsid w:val="00CA35B9"/>
    <w:rsid w:val="00CA3AE3"/>
    <w:rsid w:val="00CA3F4C"/>
    <w:rsid w:val="00CA5E2E"/>
    <w:rsid w:val="00CA5E4B"/>
    <w:rsid w:val="00CA6280"/>
    <w:rsid w:val="00CA6611"/>
    <w:rsid w:val="00CA6AE6"/>
    <w:rsid w:val="00CA7468"/>
    <w:rsid w:val="00CA782F"/>
    <w:rsid w:val="00CA7A7C"/>
    <w:rsid w:val="00CA7DA6"/>
    <w:rsid w:val="00CB16A5"/>
    <w:rsid w:val="00CB187B"/>
    <w:rsid w:val="00CB1B37"/>
    <w:rsid w:val="00CB214C"/>
    <w:rsid w:val="00CB2410"/>
    <w:rsid w:val="00CB2835"/>
    <w:rsid w:val="00CB2976"/>
    <w:rsid w:val="00CB2F66"/>
    <w:rsid w:val="00CB3285"/>
    <w:rsid w:val="00CB37AF"/>
    <w:rsid w:val="00CB3B27"/>
    <w:rsid w:val="00CB4500"/>
    <w:rsid w:val="00CB4DE5"/>
    <w:rsid w:val="00CB7800"/>
    <w:rsid w:val="00CB7C0F"/>
    <w:rsid w:val="00CB7FD4"/>
    <w:rsid w:val="00CC0C72"/>
    <w:rsid w:val="00CC14A4"/>
    <w:rsid w:val="00CC2BFD"/>
    <w:rsid w:val="00CC2CB5"/>
    <w:rsid w:val="00CC3A84"/>
    <w:rsid w:val="00CC3C09"/>
    <w:rsid w:val="00CC3E8B"/>
    <w:rsid w:val="00CC4578"/>
    <w:rsid w:val="00CC5DBF"/>
    <w:rsid w:val="00CC6806"/>
    <w:rsid w:val="00CC6B7A"/>
    <w:rsid w:val="00CD0580"/>
    <w:rsid w:val="00CD0A99"/>
    <w:rsid w:val="00CD0F18"/>
    <w:rsid w:val="00CD1EEB"/>
    <w:rsid w:val="00CD3476"/>
    <w:rsid w:val="00CD3E79"/>
    <w:rsid w:val="00CD43B3"/>
    <w:rsid w:val="00CD5BB4"/>
    <w:rsid w:val="00CD5D15"/>
    <w:rsid w:val="00CD5F7D"/>
    <w:rsid w:val="00CD64DF"/>
    <w:rsid w:val="00CE0DDC"/>
    <w:rsid w:val="00CE0E4C"/>
    <w:rsid w:val="00CE1F56"/>
    <w:rsid w:val="00CE225F"/>
    <w:rsid w:val="00CE2E8D"/>
    <w:rsid w:val="00CE3A60"/>
    <w:rsid w:val="00CE3F8A"/>
    <w:rsid w:val="00CE6750"/>
    <w:rsid w:val="00CE6850"/>
    <w:rsid w:val="00CE748A"/>
    <w:rsid w:val="00CF143C"/>
    <w:rsid w:val="00CF1AD2"/>
    <w:rsid w:val="00CF2B7C"/>
    <w:rsid w:val="00CF2F50"/>
    <w:rsid w:val="00CF36CA"/>
    <w:rsid w:val="00CF38FB"/>
    <w:rsid w:val="00CF5A29"/>
    <w:rsid w:val="00CF5D0F"/>
    <w:rsid w:val="00CF616B"/>
    <w:rsid w:val="00CF6198"/>
    <w:rsid w:val="00CF62F3"/>
    <w:rsid w:val="00CF69AF"/>
    <w:rsid w:val="00CF6D30"/>
    <w:rsid w:val="00D0010D"/>
    <w:rsid w:val="00D0052C"/>
    <w:rsid w:val="00D011F2"/>
    <w:rsid w:val="00D02919"/>
    <w:rsid w:val="00D032E2"/>
    <w:rsid w:val="00D038AE"/>
    <w:rsid w:val="00D03D25"/>
    <w:rsid w:val="00D03D8F"/>
    <w:rsid w:val="00D0454B"/>
    <w:rsid w:val="00D04C61"/>
    <w:rsid w:val="00D054D6"/>
    <w:rsid w:val="00D05536"/>
    <w:rsid w:val="00D05B8D"/>
    <w:rsid w:val="00D065A2"/>
    <w:rsid w:val="00D079AA"/>
    <w:rsid w:val="00D07F00"/>
    <w:rsid w:val="00D0BF81"/>
    <w:rsid w:val="00D1089E"/>
    <w:rsid w:val="00D1130F"/>
    <w:rsid w:val="00D124B3"/>
    <w:rsid w:val="00D1318A"/>
    <w:rsid w:val="00D13497"/>
    <w:rsid w:val="00D13952"/>
    <w:rsid w:val="00D13993"/>
    <w:rsid w:val="00D13BE6"/>
    <w:rsid w:val="00D13C9B"/>
    <w:rsid w:val="00D14FAF"/>
    <w:rsid w:val="00D1545B"/>
    <w:rsid w:val="00D162E7"/>
    <w:rsid w:val="00D175C9"/>
    <w:rsid w:val="00D17698"/>
    <w:rsid w:val="00D17B72"/>
    <w:rsid w:val="00D23519"/>
    <w:rsid w:val="00D23E89"/>
    <w:rsid w:val="00D2534E"/>
    <w:rsid w:val="00D26AD8"/>
    <w:rsid w:val="00D27101"/>
    <w:rsid w:val="00D2712B"/>
    <w:rsid w:val="00D276EB"/>
    <w:rsid w:val="00D2785C"/>
    <w:rsid w:val="00D31155"/>
    <w:rsid w:val="00D311EC"/>
    <w:rsid w:val="00D3185C"/>
    <w:rsid w:val="00D3205F"/>
    <w:rsid w:val="00D3318E"/>
    <w:rsid w:val="00D33E72"/>
    <w:rsid w:val="00D3473E"/>
    <w:rsid w:val="00D351A3"/>
    <w:rsid w:val="00D35BD6"/>
    <w:rsid w:val="00D35D7A"/>
    <w:rsid w:val="00D361B5"/>
    <w:rsid w:val="00D37930"/>
    <w:rsid w:val="00D4016B"/>
    <w:rsid w:val="00D4047A"/>
    <w:rsid w:val="00D41066"/>
    <w:rsid w:val="00D411A2"/>
    <w:rsid w:val="00D4172B"/>
    <w:rsid w:val="00D431DA"/>
    <w:rsid w:val="00D431F3"/>
    <w:rsid w:val="00D44949"/>
    <w:rsid w:val="00D44E08"/>
    <w:rsid w:val="00D4606D"/>
    <w:rsid w:val="00D46135"/>
    <w:rsid w:val="00D4628D"/>
    <w:rsid w:val="00D468A0"/>
    <w:rsid w:val="00D46C92"/>
    <w:rsid w:val="00D47B65"/>
    <w:rsid w:val="00D47FDD"/>
    <w:rsid w:val="00D50B9C"/>
    <w:rsid w:val="00D52D73"/>
    <w:rsid w:val="00D52E58"/>
    <w:rsid w:val="00D53ADF"/>
    <w:rsid w:val="00D54512"/>
    <w:rsid w:val="00D5475E"/>
    <w:rsid w:val="00D56B20"/>
    <w:rsid w:val="00D578B3"/>
    <w:rsid w:val="00D57CDA"/>
    <w:rsid w:val="00D57D4C"/>
    <w:rsid w:val="00D603E5"/>
    <w:rsid w:val="00D6106A"/>
    <w:rsid w:val="00D618F4"/>
    <w:rsid w:val="00D64038"/>
    <w:rsid w:val="00D647D0"/>
    <w:rsid w:val="00D64FF7"/>
    <w:rsid w:val="00D6564C"/>
    <w:rsid w:val="00D6762C"/>
    <w:rsid w:val="00D67878"/>
    <w:rsid w:val="00D7094B"/>
    <w:rsid w:val="00D71176"/>
    <w:rsid w:val="00D714CC"/>
    <w:rsid w:val="00D75072"/>
    <w:rsid w:val="00D75EA7"/>
    <w:rsid w:val="00D76B25"/>
    <w:rsid w:val="00D776B2"/>
    <w:rsid w:val="00D77819"/>
    <w:rsid w:val="00D805FA"/>
    <w:rsid w:val="00D81ADF"/>
    <w:rsid w:val="00D81F21"/>
    <w:rsid w:val="00D82121"/>
    <w:rsid w:val="00D83E38"/>
    <w:rsid w:val="00D853E1"/>
    <w:rsid w:val="00D854BE"/>
    <w:rsid w:val="00D85A7B"/>
    <w:rsid w:val="00D85D06"/>
    <w:rsid w:val="00D85E1C"/>
    <w:rsid w:val="00D864F2"/>
    <w:rsid w:val="00D86DBD"/>
    <w:rsid w:val="00D90B24"/>
    <w:rsid w:val="00D922E0"/>
    <w:rsid w:val="00D93CA1"/>
    <w:rsid w:val="00D94021"/>
    <w:rsid w:val="00D943F8"/>
    <w:rsid w:val="00D94819"/>
    <w:rsid w:val="00D94848"/>
    <w:rsid w:val="00D950A9"/>
    <w:rsid w:val="00D95470"/>
    <w:rsid w:val="00D9593B"/>
    <w:rsid w:val="00D960DD"/>
    <w:rsid w:val="00D962EA"/>
    <w:rsid w:val="00D96921"/>
    <w:rsid w:val="00D96B55"/>
    <w:rsid w:val="00D977A8"/>
    <w:rsid w:val="00D97CDF"/>
    <w:rsid w:val="00D97E6C"/>
    <w:rsid w:val="00D9A494"/>
    <w:rsid w:val="00DA2025"/>
    <w:rsid w:val="00DA2619"/>
    <w:rsid w:val="00DA2C0C"/>
    <w:rsid w:val="00DA2F4E"/>
    <w:rsid w:val="00DA3674"/>
    <w:rsid w:val="00DA3B16"/>
    <w:rsid w:val="00DA4239"/>
    <w:rsid w:val="00DA617D"/>
    <w:rsid w:val="00DA61C5"/>
    <w:rsid w:val="00DA63A6"/>
    <w:rsid w:val="00DA65DE"/>
    <w:rsid w:val="00DA664C"/>
    <w:rsid w:val="00DA6F1F"/>
    <w:rsid w:val="00DA7228"/>
    <w:rsid w:val="00DB0492"/>
    <w:rsid w:val="00DB0B61"/>
    <w:rsid w:val="00DB1474"/>
    <w:rsid w:val="00DB1CE9"/>
    <w:rsid w:val="00DB20C8"/>
    <w:rsid w:val="00DB2962"/>
    <w:rsid w:val="00DB2CFF"/>
    <w:rsid w:val="00DB3089"/>
    <w:rsid w:val="00DB324B"/>
    <w:rsid w:val="00DB3CD6"/>
    <w:rsid w:val="00DB4A28"/>
    <w:rsid w:val="00DB52FB"/>
    <w:rsid w:val="00DB6AE7"/>
    <w:rsid w:val="00DB7179"/>
    <w:rsid w:val="00DB7243"/>
    <w:rsid w:val="00DB75E6"/>
    <w:rsid w:val="00DC013B"/>
    <w:rsid w:val="00DC0194"/>
    <w:rsid w:val="00DC090B"/>
    <w:rsid w:val="00DC1679"/>
    <w:rsid w:val="00DC20BD"/>
    <w:rsid w:val="00DC219B"/>
    <w:rsid w:val="00DC21DA"/>
    <w:rsid w:val="00DC2CF1"/>
    <w:rsid w:val="00DC4FCF"/>
    <w:rsid w:val="00DC50E0"/>
    <w:rsid w:val="00DC6386"/>
    <w:rsid w:val="00DC7280"/>
    <w:rsid w:val="00DD1130"/>
    <w:rsid w:val="00DD1951"/>
    <w:rsid w:val="00DD1AD5"/>
    <w:rsid w:val="00DD3C2F"/>
    <w:rsid w:val="00DD3E7D"/>
    <w:rsid w:val="00DD41FE"/>
    <w:rsid w:val="00DD487D"/>
    <w:rsid w:val="00DD4B9A"/>
    <w:rsid w:val="00DD4BE0"/>
    <w:rsid w:val="00DD4E83"/>
    <w:rsid w:val="00DD4FE8"/>
    <w:rsid w:val="00DD6628"/>
    <w:rsid w:val="00DD67AC"/>
    <w:rsid w:val="00DD6816"/>
    <w:rsid w:val="00DD6945"/>
    <w:rsid w:val="00DE086C"/>
    <w:rsid w:val="00DE1273"/>
    <w:rsid w:val="00DE1F7A"/>
    <w:rsid w:val="00DE2AE0"/>
    <w:rsid w:val="00DE2D04"/>
    <w:rsid w:val="00DE307D"/>
    <w:rsid w:val="00DE3250"/>
    <w:rsid w:val="00DE379A"/>
    <w:rsid w:val="00DE4F90"/>
    <w:rsid w:val="00DE6028"/>
    <w:rsid w:val="00DE6EEC"/>
    <w:rsid w:val="00DE7129"/>
    <w:rsid w:val="00DE78A3"/>
    <w:rsid w:val="00DF090B"/>
    <w:rsid w:val="00DF0B5A"/>
    <w:rsid w:val="00DF1A71"/>
    <w:rsid w:val="00DF2A91"/>
    <w:rsid w:val="00DF2B2C"/>
    <w:rsid w:val="00DF50FC"/>
    <w:rsid w:val="00DF5CF4"/>
    <w:rsid w:val="00DF68C7"/>
    <w:rsid w:val="00DF7263"/>
    <w:rsid w:val="00DF731A"/>
    <w:rsid w:val="00DF7F86"/>
    <w:rsid w:val="00E00237"/>
    <w:rsid w:val="00E02C7F"/>
    <w:rsid w:val="00E02FE6"/>
    <w:rsid w:val="00E03288"/>
    <w:rsid w:val="00E03B02"/>
    <w:rsid w:val="00E0436D"/>
    <w:rsid w:val="00E049BE"/>
    <w:rsid w:val="00E05BFF"/>
    <w:rsid w:val="00E0690D"/>
    <w:rsid w:val="00E069F2"/>
    <w:rsid w:val="00E06B75"/>
    <w:rsid w:val="00E071CB"/>
    <w:rsid w:val="00E07759"/>
    <w:rsid w:val="00E10200"/>
    <w:rsid w:val="00E10C36"/>
    <w:rsid w:val="00E11332"/>
    <w:rsid w:val="00E11351"/>
    <w:rsid w:val="00E11352"/>
    <w:rsid w:val="00E12318"/>
    <w:rsid w:val="00E12519"/>
    <w:rsid w:val="00E13527"/>
    <w:rsid w:val="00E13CDB"/>
    <w:rsid w:val="00E1457D"/>
    <w:rsid w:val="00E1508C"/>
    <w:rsid w:val="00E15305"/>
    <w:rsid w:val="00E1561C"/>
    <w:rsid w:val="00E15996"/>
    <w:rsid w:val="00E15FDD"/>
    <w:rsid w:val="00E16178"/>
    <w:rsid w:val="00E170DC"/>
    <w:rsid w:val="00E17546"/>
    <w:rsid w:val="00E17953"/>
    <w:rsid w:val="00E210B5"/>
    <w:rsid w:val="00E2144C"/>
    <w:rsid w:val="00E21C0F"/>
    <w:rsid w:val="00E23D02"/>
    <w:rsid w:val="00E24133"/>
    <w:rsid w:val="00E24C7B"/>
    <w:rsid w:val="00E261B3"/>
    <w:rsid w:val="00E26818"/>
    <w:rsid w:val="00E2730B"/>
    <w:rsid w:val="00E27F3C"/>
    <w:rsid w:val="00E27FFC"/>
    <w:rsid w:val="00E30357"/>
    <w:rsid w:val="00E30B15"/>
    <w:rsid w:val="00E30BC6"/>
    <w:rsid w:val="00E30F25"/>
    <w:rsid w:val="00E30FD4"/>
    <w:rsid w:val="00E312DC"/>
    <w:rsid w:val="00E32C50"/>
    <w:rsid w:val="00E33237"/>
    <w:rsid w:val="00E34149"/>
    <w:rsid w:val="00E34153"/>
    <w:rsid w:val="00E35715"/>
    <w:rsid w:val="00E36A41"/>
    <w:rsid w:val="00E37924"/>
    <w:rsid w:val="00E37D76"/>
    <w:rsid w:val="00E40181"/>
    <w:rsid w:val="00E40BEA"/>
    <w:rsid w:val="00E438CA"/>
    <w:rsid w:val="00E438D1"/>
    <w:rsid w:val="00E441D5"/>
    <w:rsid w:val="00E4451B"/>
    <w:rsid w:val="00E46328"/>
    <w:rsid w:val="00E465B9"/>
    <w:rsid w:val="00E46A70"/>
    <w:rsid w:val="00E46BD3"/>
    <w:rsid w:val="00E47CA6"/>
    <w:rsid w:val="00E51C7D"/>
    <w:rsid w:val="00E52083"/>
    <w:rsid w:val="00E52C0C"/>
    <w:rsid w:val="00E54950"/>
    <w:rsid w:val="00E55EA3"/>
    <w:rsid w:val="00E55FD2"/>
    <w:rsid w:val="00E5605C"/>
    <w:rsid w:val="00E56A01"/>
    <w:rsid w:val="00E576D0"/>
    <w:rsid w:val="00E57F3A"/>
    <w:rsid w:val="00E613F8"/>
    <w:rsid w:val="00E6193C"/>
    <w:rsid w:val="00E62622"/>
    <w:rsid w:val="00E627C0"/>
    <w:rsid w:val="00E629A1"/>
    <w:rsid w:val="00E63C29"/>
    <w:rsid w:val="00E64A7E"/>
    <w:rsid w:val="00E64BEC"/>
    <w:rsid w:val="00E65D42"/>
    <w:rsid w:val="00E66116"/>
    <w:rsid w:val="00E662D0"/>
    <w:rsid w:val="00E668A0"/>
    <w:rsid w:val="00E66EAA"/>
    <w:rsid w:val="00E6794C"/>
    <w:rsid w:val="00E67ECD"/>
    <w:rsid w:val="00E70BD9"/>
    <w:rsid w:val="00E71591"/>
    <w:rsid w:val="00E71CEB"/>
    <w:rsid w:val="00E71E73"/>
    <w:rsid w:val="00E722EF"/>
    <w:rsid w:val="00E72630"/>
    <w:rsid w:val="00E72EAE"/>
    <w:rsid w:val="00E73CD5"/>
    <w:rsid w:val="00E7474F"/>
    <w:rsid w:val="00E74E83"/>
    <w:rsid w:val="00E75495"/>
    <w:rsid w:val="00E75497"/>
    <w:rsid w:val="00E75E01"/>
    <w:rsid w:val="00E771BB"/>
    <w:rsid w:val="00E80DE3"/>
    <w:rsid w:val="00E8248D"/>
    <w:rsid w:val="00E82C55"/>
    <w:rsid w:val="00E84F64"/>
    <w:rsid w:val="00E8547B"/>
    <w:rsid w:val="00E85B8D"/>
    <w:rsid w:val="00E86224"/>
    <w:rsid w:val="00E86425"/>
    <w:rsid w:val="00E874C7"/>
    <w:rsid w:val="00E8787E"/>
    <w:rsid w:val="00E87DA2"/>
    <w:rsid w:val="00E927D1"/>
    <w:rsid w:val="00E92AC3"/>
    <w:rsid w:val="00E93AF6"/>
    <w:rsid w:val="00E95981"/>
    <w:rsid w:val="00E95983"/>
    <w:rsid w:val="00E95EE1"/>
    <w:rsid w:val="00E9636F"/>
    <w:rsid w:val="00E96E4E"/>
    <w:rsid w:val="00E977AF"/>
    <w:rsid w:val="00E97D09"/>
    <w:rsid w:val="00EA0873"/>
    <w:rsid w:val="00EA1360"/>
    <w:rsid w:val="00EA2D60"/>
    <w:rsid w:val="00EA2F6A"/>
    <w:rsid w:val="00EA3675"/>
    <w:rsid w:val="00EA5562"/>
    <w:rsid w:val="00EA5D93"/>
    <w:rsid w:val="00EA61D3"/>
    <w:rsid w:val="00EA70FC"/>
    <w:rsid w:val="00EA7832"/>
    <w:rsid w:val="00EA7F8D"/>
    <w:rsid w:val="00EB00E0"/>
    <w:rsid w:val="00EB065E"/>
    <w:rsid w:val="00EB223B"/>
    <w:rsid w:val="00EB2F5E"/>
    <w:rsid w:val="00EB467F"/>
    <w:rsid w:val="00EB517A"/>
    <w:rsid w:val="00EB6E0A"/>
    <w:rsid w:val="00EB750D"/>
    <w:rsid w:val="00EC059F"/>
    <w:rsid w:val="00EC1372"/>
    <w:rsid w:val="00EC1513"/>
    <w:rsid w:val="00EC1646"/>
    <w:rsid w:val="00EC1721"/>
    <w:rsid w:val="00EC1F24"/>
    <w:rsid w:val="00EC22F6"/>
    <w:rsid w:val="00EC3E4A"/>
    <w:rsid w:val="00EC40D5"/>
    <w:rsid w:val="00EC47EF"/>
    <w:rsid w:val="00EC5343"/>
    <w:rsid w:val="00EC545B"/>
    <w:rsid w:val="00EC6B5B"/>
    <w:rsid w:val="00EC71AD"/>
    <w:rsid w:val="00EC7D90"/>
    <w:rsid w:val="00ED1F7B"/>
    <w:rsid w:val="00ED2CD7"/>
    <w:rsid w:val="00ED36E8"/>
    <w:rsid w:val="00ED3929"/>
    <w:rsid w:val="00ED48DC"/>
    <w:rsid w:val="00ED5ABC"/>
    <w:rsid w:val="00ED5B9B"/>
    <w:rsid w:val="00ED6BAD"/>
    <w:rsid w:val="00ED7447"/>
    <w:rsid w:val="00EE00D6"/>
    <w:rsid w:val="00EE044F"/>
    <w:rsid w:val="00EE0F73"/>
    <w:rsid w:val="00EE11E7"/>
    <w:rsid w:val="00EE11E9"/>
    <w:rsid w:val="00EE1488"/>
    <w:rsid w:val="00EE29AD"/>
    <w:rsid w:val="00EE38A1"/>
    <w:rsid w:val="00EE3E24"/>
    <w:rsid w:val="00EE4975"/>
    <w:rsid w:val="00EE4C35"/>
    <w:rsid w:val="00EE4C9C"/>
    <w:rsid w:val="00EE4D5D"/>
    <w:rsid w:val="00EE5131"/>
    <w:rsid w:val="00EE577A"/>
    <w:rsid w:val="00EE7376"/>
    <w:rsid w:val="00EF109B"/>
    <w:rsid w:val="00EF176C"/>
    <w:rsid w:val="00EF201C"/>
    <w:rsid w:val="00EF36AF"/>
    <w:rsid w:val="00EF4A81"/>
    <w:rsid w:val="00EF59A3"/>
    <w:rsid w:val="00EF5AB1"/>
    <w:rsid w:val="00EF6675"/>
    <w:rsid w:val="00F007D8"/>
    <w:rsid w:val="00F00AAA"/>
    <w:rsid w:val="00F00F9C"/>
    <w:rsid w:val="00F019C5"/>
    <w:rsid w:val="00F01E5F"/>
    <w:rsid w:val="00F024F3"/>
    <w:rsid w:val="00F02ABA"/>
    <w:rsid w:val="00F0437A"/>
    <w:rsid w:val="00F0504E"/>
    <w:rsid w:val="00F06B67"/>
    <w:rsid w:val="00F06F1E"/>
    <w:rsid w:val="00F101B8"/>
    <w:rsid w:val="00F10405"/>
    <w:rsid w:val="00F10D6E"/>
    <w:rsid w:val="00F11037"/>
    <w:rsid w:val="00F1143A"/>
    <w:rsid w:val="00F118AE"/>
    <w:rsid w:val="00F11F0F"/>
    <w:rsid w:val="00F1364D"/>
    <w:rsid w:val="00F145E6"/>
    <w:rsid w:val="00F15A42"/>
    <w:rsid w:val="00F15E41"/>
    <w:rsid w:val="00F16F1B"/>
    <w:rsid w:val="00F209E6"/>
    <w:rsid w:val="00F20F44"/>
    <w:rsid w:val="00F21715"/>
    <w:rsid w:val="00F21C8D"/>
    <w:rsid w:val="00F23E27"/>
    <w:rsid w:val="00F23E9C"/>
    <w:rsid w:val="00F23F48"/>
    <w:rsid w:val="00F24B0C"/>
    <w:rsid w:val="00F250A9"/>
    <w:rsid w:val="00F25E0C"/>
    <w:rsid w:val="00F25EEA"/>
    <w:rsid w:val="00F25F4D"/>
    <w:rsid w:val="00F267AF"/>
    <w:rsid w:val="00F27E5C"/>
    <w:rsid w:val="00F30B6E"/>
    <w:rsid w:val="00F30FF4"/>
    <w:rsid w:val="00F3122E"/>
    <w:rsid w:val="00F32368"/>
    <w:rsid w:val="00F3283E"/>
    <w:rsid w:val="00F32860"/>
    <w:rsid w:val="00F331AD"/>
    <w:rsid w:val="00F334A2"/>
    <w:rsid w:val="00F33BEA"/>
    <w:rsid w:val="00F34825"/>
    <w:rsid w:val="00F35287"/>
    <w:rsid w:val="00F37090"/>
    <w:rsid w:val="00F400CF"/>
    <w:rsid w:val="00F406BA"/>
    <w:rsid w:val="00F40827"/>
    <w:rsid w:val="00F40A70"/>
    <w:rsid w:val="00F41B76"/>
    <w:rsid w:val="00F4211F"/>
    <w:rsid w:val="00F426C2"/>
    <w:rsid w:val="00F43406"/>
    <w:rsid w:val="00F43855"/>
    <w:rsid w:val="00F43A37"/>
    <w:rsid w:val="00F43F7B"/>
    <w:rsid w:val="00F451AB"/>
    <w:rsid w:val="00F45558"/>
    <w:rsid w:val="00F45771"/>
    <w:rsid w:val="00F4641B"/>
    <w:rsid w:val="00F4694E"/>
    <w:rsid w:val="00F46EB8"/>
    <w:rsid w:val="00F47ADB"/>
    <w:rsid w:val="00F47F45"/>
    <w:rsid w:val="00F50CD1"/>
    <w:rsid w:val="00F511E4"/>
    <w:rsid w:val="00F51772"/>
    <w:rsid w:val="00F51FA7"/>
    <w:rsid w:val="00F52653"/>
    <w:rsid w:val="00F528BE"/>
    <w:rsid w:val="00F52D09"/>
    <w:rsid w:val="00F52E08"/>
    <w:rsid w:val="00F530C4"/>
    <w:rsid w:val="00F53110"/>
    <w:rsid w:val="00F5318E"/>
    <w:rsid w:val="00F53200"/>
    <w:rsid w:val="00F53A66"/>
    <w:rsid w:val="00F5462D"/>
    <w:rsid w:val="00F555AC"/>
    <w:rsid w:val="00F55B21"/>
    <w:rsid w:val="00F568C7"/>
    <w:rsid w:val="00F56BE6"/>
    <w:rsid w:val="00F56EE7"/>
    <w:rsid w:val="00F56EF6"/>
    <w:rsid w:val="00F57B83"/>
    <w:rsid w:val="00F60082"/>
    <w:rsid w:val="00F61A9F"/>
    <w:rsid w:val="00F61B5F"/>
    <w:rsid w:val="00F6270E"/>
    <w:rsid w:val="00F62F6A"/>
    <w:rsid w:val="00F64244"/>
    <w:rsid w:val="00F64696"/>
    <w:rsid w:val="00F64CF8"/>
    <w:rsid w:val="00F65AA9"/>
    <w:rsid w:val="00F667BB"/>
    <w:rsid w:val="00F6768F"/>
    <w:rsid w:val="00F67893"/>
    <w:rsid w:val="00F70B71"/>
    <w:rsid w:val="00F70F8A"/>
    <w:rsid w:val="00F718DF"/>
    <w:rsid w:val="00F72655"/>
    <w:rsid w:val="00F72C2C"/>
    <w:rsid w:val="00F72FCB"/>
    <w:rsid w:val="00F73B87"/>
    <w:rsid w:val="00F744AC"/>
    <w:rsid w:val="00F75F42"/>
    <w:rsid w:val="00F761EE"/>
    <w:rsid w:val="00F76926"/>
    <w:rsid w:val="00F76C2B"/>
    <w:rsid w:val="00F76CAB"/>
    <w:rsid w:val="00F772C6"/>
    <w:rsid w:val="00F77FA5"/>
    <w:rsid w:val="00F80530"/>
    <w:rsid w:val="00F80574"/>
    <w:rsid w:val="00F80876"/>
    <w:rsid w:val="00F815B5"/>
    <w:rsid w:val="00F81941"/>
    <w:rsid w:val="00F8247C"/>
    <w:rsid w:val="00F83768"/>
    <w:rsid w:val="00F84FA0"/>
    <w:rsid w:val="00F85195"/>
    <w:rsid w:val="00F854B6"/>
    <w:rsid w:val="00F86874"/>
    <w:rsid w:val="00F868E3"/>
    <w:rsid w:val="00F86991"/>
    <w:rsid w:val="00F87BA2"/>
    <w:rsid w:val="00F87EB8"/>
    <w:rsid w:val="00F88C6B"/>
    <w:rsid w:val="00F9003E"/>
    <w:rsid w:val="00F90AF1"/>
    <w:rsid w:val="00F914C1"/>
    <w:rsid w:val="00F91AD5"/>
    <w:rsid w:val="00F92AC0"/>
    <w:rsid w:val="00F938BA"/>
    <w:rsid w:val="00F949AD"/>
    <w:rsid w:val="00F952BE"/>
    <w:rsid w:val="00F95388"/>
    <w:rsid w:val="00F957A6"/>
    <w:rsid w:val="00F97919"/>
    <w:rsid w:val="00FA06A9"/>
    <w:rsid w:val="00FA08DA"/>
    <w:rsid w:val="00FA0EED"/>
    <w:rsid w:val="00FA1260"/>
    <w:rsid w:val="00FA2C46"/>
    <w:rsid w:val="00FA3525"/>
    <w:rsid w:val="00FA4036"/>
    <w:rsid w:val="00FA4BB2"/>
    <w:rsid w:val="00FA5A53"/>
    <w:rsid w:val="00FA5CF5"/>
    <w:rsid w:val="00FA6222"/>
    <w:rsid w:val="00FA66F1"/>
    <w:rsid w:val="00FA7656"/>
    <w:rsid w:val="00FB0313"/>
    <w:rsid w:val="00FB056E"/>
    <w:rsid w:val="00FB1052"/>
    <w:rsid w:val="00FB443F"/>
    <w:rsid w:val="00FB4769"/>
    <w:rsid w:val="00FB4886"/>
    <w:rsid w:val="00FB4CDA"/>
    <w:rsid w:val="00FB548E"/>
    <w:rsid w:val="00FB6481"/>
    <w:rsid w:val="00FB68E5"/>
    <w:rsid w:val="00FB6978"/>
    <w:rsid w:val="00FB6B75"/>
    <w:rsid w:val="00FB6D36"/>
    <w:rsid w:val="00FB7C37"/>
    <w:rsid w:val="00FC0965"/>
    <w:rsid w:val="00FC0F81"/>
    <w:rsid w:val="00FC1AB0"/>
    <w:rsid w:val="00FC252F"/>
    <w:rsid w:val="00FC283D"/>
    <w:rsid w:val="00FC28F8"/>
    <w:rsid w:val="00FC395C"/>
    <w:rsid w:val="00FC4077"/>
    <w:rsid w:val="00FC444C"/>
    <w:rsid w:val="00FC51D0"/>
    <w:rsid w:val="00FC5E8E"/>
    <w:rsid w:val="00FC70BA"/>
    <w:rsid w:val="00FC74A4"/>
    <w:rsid w:val="00FC793A"/>
    <w:rsid w:val="00FD1681"/>
    <w:rsid w:val="00FD2912"/>
    <w:rsid w:val="00FD2C96"/>
    <w:rsid w:val="00FD320F"/>
    <w:rsid w:val="00FD3766"/>
    <w:rsid w:val="00FD3B05"/>
    <w:rsid w:val="00FD3D8A"/>
    <w:rsid w:val="00FD47C4"/>
    <w:rsid w:val="00FD5299"/>
    <w:rsid w:val="00FD5AB9"/>
    <w:rsid w:val="00FD722A"/>
    <w:rsid w:val="00FD7ED4"/>
    <w:rsid w:val="00FE0507"/>
    <w:rsid w:val="00FE0570"/>
    <w:rsid w:val="00FE16A4"/>
    <w:rsid w:val="00FE1746"/>
    <w:rsid w:val="00FE2DCF"/>
    <w:rsid w:val="00FE2F63"/>
    <w:rsid w:val="00FE347C"/>
    <w:rsid w:val="00FE3AD6"/>
    <w:rsid w:val="00FE3E07"/>
    <w:rsid w:val="00FE3FA7"/>
    <w:rsid w:val="00FE4E7E"/>
    <w:rsid w:val="00FE5E12"/>
    <w:rsid w:val="00FE6116"/>
    <w:rsid w:val="00FE7E46"/>
    <w:rsid w:val="00FF0BF9"/>
    <w:rsid w:val="00FF11DD"/>
    <w:rsid w:val="00FF134E"/>
    <w:rsid w:val="00FF1386"/>
    <w:rsid w:val="00FF1A3B"/>
    <w:rsid w:val="00FF2520"/>
    <w:rsid w:val="00FF2A4E"/>
    <w:rsid w:val="00FF2BAA"/>
    <w:rsid w:val="00FF2FCE"/>
    <w:rsid w:val="00FF4F7D"/>
    <w:rsid w:val="00FF5203"/>
    <w:rsid w:val="00FF54DF"/>
    <w:rsid w:val="00FF6D9D"/>
    <w:rsid w:val="00FF7690"/>
    <w:rsid w:val="00FF7AF7"/>
    <w:rsid w:val="00FF7CA3"/>
    <w:rsid w:val="00FF7DD5"/>
    <w:rsid w:val="0102367D"/>
    <w:rsid w:val="01082C26"/>
    <w:rsid w:val="01C8DE84"/>
    <w:rsid w:val="01CE0307"/>
    <w:rsid w:val="01D07563"/>
    <w:rsid w:val="01D7B44D"/>
    <w:rsid w:val="0211791D"/>
    <w:rsid w:val="0280B2B5"/>
    <w:rsid w:val="02903D59"/>
    <w:rsid w:val="0299AC38"/>
    <w:rsid w:val="02B1A00A"/>
    <w:rsid w:val="02BEF456"/>
    <w:rsid w:val="02C86049"/>
    <w:rsid w:val="02E30C07"/>
    <w:rsid w:val="034457C0"/>
    <w:rsid w:val="03837E60"/>
    <w:rsid w:val="03A6E950"/>
    <w:rsid w:val="03BB1710"/>
    <w:rsid w:val="03EBEBF1"/>
    <w:rsid w:val="03EEC48A"/>
    <w:rsid w:val="041851FB"/>
    <w:rsid w:val="045871D8"/>
    <w:rsid w:val="045F2564"/>
    <w:rsid w:val="045FA3E3"/>
    <w:rsid w:val="0470C3D2"/>
    <w:rsid w:val="04851981"/>
    <w:rsid w:val="04D904E4"/>
    <w:rsid w:val="05007F46"/>
    <w:rsid w:val="0527F009"/>
    <w:rsid w:val="052B1EE8"/>
    <w:rsid w:val="05518EA3"/>
    <w:rsid w:val="055BA63A"/>
    <w:rsid w:val="0561D36F"/>
    <w:rsid w:val="0587A274"/>
    <w:rsid w:val="0599FBF4"/>
    <w:rsid w:val="05AD4BDF"/>
    <w:rsid w:val="05D71A25"/>
    <w:rsid w:val="05EF09A7"/>
    <w:rsid w:val="0617C0FE"/>
    <w:rsid w:val="0619B619"/>
    <w:rsid w:val="065C2F18"/>
    <w:rsid w:val="06C4EA27"/>
    <w:rsid w:val="06EDBA22"/>
    <w:rsid w:val="0730E229"/>
    <w:rsid w:val="073E6D8B"/>
    <w:rsid w:val="075C0402"/>
    <w:rsid w:val="076C29E2"/>
    <w:rsid w:val="0794EFD8"/>
    <w:rsid w:val="07A10977"/>
    <w:rsid w:val="07D89A8A"/>
    <w:rsid w:val="07ECB3A9"/>
    <w:rsid w:val="07F4079B"/>
    <w:rsid w:val="08021679"/>
    <w:rsid w:val="08509782"/>
    <w:rsid w:val="0889E0FA"/>
    <w:rsid w:val="0894775A"/>
    <w:rsid w:val="08A11264"/>
    <w:rsid w:val="08F66362"/>
    <w:rsid w:val="092E9A19"/>
    <w:rsid w:val="09875419"/>
    <w:rsid w:val="098817E5"/>
    <w:rsid w:val="098E3351"/>
    <w:rsid w:val="099248F5"/>
    <w:rsid w:val="09AAA69C"/>
    <w:rsid w:val="09B49094"/>
    <w:rsid w:val="09D98055"/>
    <w:rsid w:val="0A16E6F1"/>
    <w:rsid w:val="0A255AE4"/>
    <w:rsid w:val="0A70DD7F"/>
    <w:rsid w:val="0ACD47EB"/>
    <w:rsid w:val="0AD08ADD"/>
    <w:rsid w:val="0B3518D3"/>
    <w:rsid w:val="0B3A1251"/>
    <w:rsid w:val="0B7A718F"/>
    <w:rsid w:val="0B8375CE"/>
    <w:rsid w:val="0B9365F1"/>
    <w:rsid w:val="0BE4A8A5"/>
    <w:rsid w:val="0C1E5074"/>
    <w:rsid w:val="0C3046AD"/>
    <w:rsid w:val="0C34AE65"/>
    <w:rsid w:val="0C383338"/>
    <w:rsid w:val="0C7A7A47"/>
    <w:rsid w:val="0C8A8ECD"/>
    <w:rsid w:val="0D0BEB37"/>
    <w:rsid w:val="0D0CBC1C"/>
    <w:rsid w:val="0D48C792"/>
    <w:rsid w:val="0D4BFD2B"/>
    <w:rsid w:val="0D83A451"/>
    <w:rsid w:val="0DBDCD83"/>
    <w:rsid w:val="0DDCCCAD"/>
    <w:rsid w:val="0DEAD2FD"/>
    <w:rsid w:val="0E2C56CC"/>
    <w:rsid w:val="0E37AB46"/>
    <w:rsid w:val="0EA7BB98"/>
    <w:rsid w:val="0EB20630"/>
    <w:rsid w:val="0EB27198"/>
    <w:rsid w:val="0EB966C0"/>
    <w:rsid w:val="0F50A8C5"/>
    <w:rsid w:val="100A23C3"/>
    <w:rsid w:val="1050C77C"/>
    <w:rsid w:val="1066C93C"/>
    <w:rsid w:val="106DCC22"/>
    <w:rsid w:val="107434AE"/>
    <w:rsid w:val="1080199D"/>
    <w:rsid w:val="10BE9C12"/>
    <w:rsid w:val="110AA83C"/>
    <w:rsid w:val="111690D6"/>
    <w:rsid w:val="111E6D16"/>
    <w:rsid w:val="11D1785C"/>
    <w:rsid w:val="11DDA533"/>
    <w:rsid w:val="11DF5C5A"/>
    <w:rsid w:val="11E4923A"/>
    <w:rsid w:val="122BB218"/>
    <w:rsid w:val="12397C5A"/>
    <w:rsid w:val="129A0D4E"/>
    <w:rsid w:val="12A6789D"/>
    <w:rsid w:val="12FE56B0"/>
    <w:rsid w:val="13122206"/>
    <w:rsid w:val="1332AA0E"/>
    <w:rsid w:val="1351FBE4"/>
    <w:rsid w:val="139B75F9"/>
    <w:rsid w:val="13BDF927"/>
    <w:rsid w:val="13C3EC5C"/>
    <w:rsid w:val="1447BBA2"/>
    <w:rsid w:val="14806428"/>
    <w:rsid w:val="1480EA77"/>
    <w:rsid w:val="14ED0E3D"/>
    <w:rsid w:val="1530B108"/>
    <w:rsid w:val="155B818F"/>
    <w:rsid w:val="15DABF60"/>
    <w:rsid w:val="15E112AC"/>
    <w:rsid w:val="160AC00F"/>
    <w:rsid w:val="1648414B"/>
    <w:rsid w:val="165BD07E"/>
    <w:rsid w:val="169EE981"/>
    <w:rsid w:val="16E3627E"/>
    <w:rsid w:val="174D16B8"/>
    <w:rsid w:val="17C00975"/>
    <w:rsid w:val="17FCEAB0"/>
    <w:rsid w:val="181723AC"/>
    <w:rsid w:val="1931B5E9"/>
    <w:rsid w:val="19A6955A"/>
    <w:rsid w:val="1A10D134"/>
    <w:rsid w:val="1A236F72"/>
    <w:rsid w:val="1A3F70BF"/>
    <w:rsid w:val="1A4C317A"/>
    <w:rsid w:val="1A817621"/>
    <w:rsid w:val="1A84E72C"/>
    <w:rsid w:val="1ABD2C11"/>
    <w:rsid w:val="1ADB0C04"/>
    <w:rsid w:val="1ADB98A8"/>
    <w:rsid w:val="1AE37E44"/>
    <w:rsid w:val="1B0E11E9"/>
    <w:rsid w:val="1B188F37"/>
    <w:rsid w:val="1B2FDB1B"/>
    <w:rsid w:val="1B68668B"/>
    <w:rsid w:val="1B7815FC"/>
    <w:rsid w:val="1BE51965"/>
    <w:rsid w:val="1BEC9B83"/>
    <w:rsid w:val="1C12F021"/>
    <w:rsid w:val="1C264323"/>
    <w:rsid w:val="1C4BC425"/>
    <w:rsid w:val="1C710A19"/>
    <w:rsid w:val="1C8B3C14"/>
    <w:rsid w:val="1CC6FF9E"/>
    <w:rsid w:val="1CD68B5C"/>
    <w:rsid w:val="1CF10B75"/>
    <w:rsid w:val="1CFD5955"/>
    <w:rsid w:val="1D21FE1B"/>
    <w:rsid w:val="1D336049"/>
    <w:rsid w:val="1D679C13"/>
    <w:rsid w:val="1DDA50E8"/>
    <w:rsid w:val="1DEBE6DA"/>
    <w:rsid w:val="1E5C35C0"/>
    <w:rsid w:val="1E6541E7"/>
    <w:rsid w:val="1E6B159C"/>
    <w:rsid w:val="1E91D7E1"/>
    <w:rsid w:val="1E9CCDA7"/>
    <w:rsid w:val="1EE94A5F"/>
    <w:rsid w:val="1EF74489"/>
    <w:rsid w:val="1F2E9E55"/>
    <w:rsid w:val="1F331D53"/>
    <w:rsid w:val="1F9979C7"/>
    <w:rsid w:val="1FBBECED"/>
    <w:rsid w:val="1FC3B15B"/>
    <w:rsid w:val="20011248"/>
    <w:rsid w:val="20012DA0"/>
    <w:rsid w:val="201CE67B"/>
    <w:rsid w:val="2046E834"/>
    <w:rsid w:val="2066EA5B"/>
    <w:rsid w:val="206C6C69"/>
    <w:rsid w:val="20ADB5B0"/>
    <w:rsid w:val="20F8F795"/>
    <w:rsid w:val="2134A872"/>
    <w:rsid w:val="215341B4"/>
    <w:rsid w:val="215F1DDE"/>
    <w:rsid w:val="215F81BC"/>
    <w:rsid w:val="21657B4B"/>
    <w:rsid w:val="21D15D68"/>
    <w:rsid w:val="21E2BE10"/>
    <w:rsid w:val="22148EF9"/>
    <w:rsid w:val="221F2433"/>
    <w:rsid w:val="222A339F"/>
    <w:rsid w:val="22531B98"/>
    <w:rsid w:val="2262C591"/>
    <w:rsid w:val="226321E4"/>
    <w:rsid w:val="22B7B23B"/>
    <w:rsid w:val="22BBE483"/>
    <w:rsid w:val="22D01ABA"/>
    <w:rsid w:val="22DF0873"/>
    <w:rsid w:val="2338B30A"/>
    <w:rsid w:val="234B56E9"/>
    <w:rsid w:val="23924C4E"/>
    <w:rsid w:val="23B10ED0"/>
    <w:rsid w:val="23BAF494"/>
    <w:rsid w:val="23C60400"/>
    <w:rsid w:val="23E2283A"/>
    <w:rsid w:val="24053B25"/>
    <w:rsid w:val="2405D1B1"/>
    <w:rsid w:val="242061D9"/>
    <w:rsid w:val="2468E87C"/>
    <w:rsid w:val="247120FB"/>
    <w:rsid w:val="24BA7483"/>
    <w:rsid w:val="24CCA27A"/>
    <w:rsid w:val="24D4836B"/>
    <w:rsid w:val="24D6CD6D"/>
    <w:rsid w:val="24EEF60F"/>
    <w:rsid w:val="250A78B0"/>
    <w:rsid w:val="250EF38B"/>
    <w:rsid w:val="253B6AE4"/>
    <w:rsid w:val="255AE223"/>
    <w:rsid w:val="2572D34E"/>
    <w:rsid w:val="25A0540E"/>
    <w:rsid w:val="25B95F82"/>
    <w:rsid w:val="25BB677D"/>
    <w:rsid w:val="25E4C059"/>
    <w:rsid w:val="2609B39F"/>
    <w:rsid w:val="2658EBB8"/>
    <w:rsid w:val="265AD946"/>
    <w:rsid w:val="2660A66D"/>
    <w:rsid w:val="26719187"/>
    <w:rsid w:val="267C494B"/>
    <w:rsid w:val="268A84B8"/>
    <w:rsid w:val="268DAA7D"/>
    <w:rsid w:val="26E8AF92"/>
    <w:rsid w:val="271B8F45"/>
    <w:rsid w:val="274299DF"/>
    <w:rsid w:val="275CC01A"/>
    <w:rsid w:val="278A5BFF"/>
    <w:rsid w:val="27B4A688"/>
    <w:rsid w:val="27FE220C"/>
    <w:rsid w:val="283DAD5B"/>
    <w:rsid w:val="2876D1EC"/>
    <w:rsid w:val="28818CBE"/>
    <w:rsid w:val="28B0D17D"/>
    <w:rsid w:val="28CD613F"/>
    <w:rsid w:val="28F5B749"/>
    <w:rsid w:val="290D9909"/>
    <w:rsid w:val="29215224"/>
    <w:rsid w:val="29615608"/>
    <w:rsid w:val="2966DA8E"/>
    <w:rsid w:val="29AA3AF4"/>
    <w:rsid w:val="29AEC40A"/>
    <w:rsid w:val="29B1A14F"/>
    <w:rsid w:val="29DD9222"/>
    <w:rsid w:val="29E65FB8"/>
    <w:rsid w:val="29F68A36"/>
    <w:rsid w:val="2A119AB4"/>
    <w:rsid w:val="2A34FF8D"/>
    <w:rsid w:val="2B61AB38"/>
    <w:rsid w:val="2B65D97D"/>
    <w:rsid w:val="2BB80306"/>
    <w:rsid w:val="2BF19342"/>
    <w:rsid w:val="2C002084"/>
    <w:rsid w:val="2C700EBF"/>
    <w:rsid w:val="2C76996B"/>
    <w:rsid w:val="2C9689D1"/>
    <w:rsid w:val="2D49DDF3"/>
    <w:rsid w:val="2D4A0EC2"/>
    <w:rsid w:val="2D791954"/>
    <w:rsid w:val="2D7BD1A1"/>
    <w:rsid w:val="2D91C43B"/>
    <w:rsid w:val="2DB08A2D"/>
    <w:rsid w:val="2E0DD600"/>
    <w:rsid w:val="2E1CF01F"/>
    <w:rsid w:val="2E983299"/>
    <w:rsid w:val="2EA35A94"/>
    <w:rsid w:val="2EA9E83F"/>
    <w:rsid w:val="2F018C5A"/>
    <w:rsid w:val="2F17A202"/>
    <w:rsid w:val="2F4BAC36"/>
    <w:rsid w:val="2F50CADB"/>
    <w:rsid w:val="2F5FC221"/>
    <w:rsid w:val="2F688565"/>
    <w:rsid w:val="2F71F444"/>
    <w:rsid w:val="2F90A6DA"/>
    <w:rsid w:val="2FADA2B5"/>
    <w:rsid w:val="2FB3B5EA"/>
    <w:rsid w:val="2FC851AE"/>
    <w:rsid w:val="2FCADAFD"/>
    <w:rsid w:val="2FF776B6"/>
    <w:rsid w:val="3088A1F2"/>
    <w:rsid w:val="308B9DD3"/>
    <w:rsid w:val="308E3C5F"/>
    <w:rsid w:val="308E72DB"/>
    <w:rsid w:val="30F44EE6"/>
    <w:rsid w:val="310455C6"/>
    <w:rsid w:val="3159361D"/>
    <w:rsid w:val="31604A03"/>
    <w:rsid w:val="319F369D"/>
    <w:rsid w:val="31B079A4"/>
    <w:rsid w:val="31CAE2C4"/>
    <w:rsid w:val="31E873BE"/>
    <w:rsid w:val="32049094"/>
    <w:rsid w:val="32196072"/>
    <w:rsid w:val="323E3116"/>
    <w:rsid w:val="32530905"/>
    <w:rsid w:val="325E8BD8"/>
    <w:rsid w:val="326A2D7F"/>
    <w:rsid w:val="3279EF5E"/>
    <w:rsid w:val="32B426C5"/>
    <w:rsid w:val="32DB2A5C"/>
    <w:rsid w:val="3307173F"/>
    <w:rsid w:val="3331DF57"/>
    <w:rsid w:val="336D3FB2"/>
    <w:rsid w:val="33797D7F"/>
    <w:rsid w:val="337AB44D"/>
    <w:rsid w:val="33EB3BF8"/>
    <w:rsid w:val="33F4320A"/>
    <w:rsid w:val="341DC976"/>
    <w:rsid w:val="3436ED17"/>
    <w:rsid w:val="3457B3D7"/>
    <w:rsid w:val="34BB740C"/>
    <w:rsid w:val="34C45A2F"/>
    <w:rsid w:val="34D40F89"/>
    <w:rsid w:val="3525E512"/>
    <w:rsid w:val="35387022"/>
    <w:rsid w:val="357FAD45"/>
    <w:rsid w:val="35930908"/>
    <w:rsid w:val="3597A520"/>
    <w:rsid w:val="35CCD9FE"/>
    <w:rsid w:val="35D2BD78"/>
    <w:rsid w:val="35E7D3CB"/>
    <w:rsid w:val="368BAD9F"/>
    <w:rsid w:val="369D8CA4"/>
    <w:rsid w:val="36E007D4"/>
    <w:rsid w:val="3706C0E2"/>
    <w:rsid w:val="370CD7FA"/>
    <w:rsid w:val="375B2CC6"/>
    <w:rsid w:val="37BAAB70"/>
    <w:rsid w:val="37C81BD2"/>
    <w:rsid w:val="37ECD559"/>
    <w:rsid w:val="37F1C6B6"/>
    <w:rsid w:val="380EC8EE"/>
    <w:rsid w:val="381E97B2"/>
    <w:rsid w:val="383CD254"/>
    <w:rsid w:val="384248D6"/>
    <w:rsid w:val="38605B84"/>
    <w:rsid w:val="389CF06F"/>
    <w:rsid w:val="38B7747A"/>
    <w:rsid w:val="38E6A969"/>
    <w:rsid w:val="3911A723"/>
    <w:rsid w:val="39664D98"/>
    <w:rsid w:val="396F18B6"/>
    <w:rsid w:val="39866204"/>
    <w:rsid w:val="39B36C2D"/>
    <w:rsid w:val="39D87DA7"/>
    <w:rsid w:val="39DE2970"/>
    <w:rsid w:val="3A1A7F3E"/>
    <w:rsid w:val="3A3C9D2A"/>
    <w:rsid w:val="3A49531A"/>
    <w:rsid w:val="3A4B9684"/>
    <w:rsid w:val="3A6E0B1C"/>
    <w:rsid w:val="3A6F16B2"/>
    <w:rsid w:val="3A7ED3AA"/>
    <w:rsid w:val="3A9EB622"/>
    <w:rsid w:val="3AA8D6F8"/>
    <w:rsid w:val="3ABFC790"/>
    <w:rsid w:val="3ADBD831"/>
    <w:rsid w:val="3B0D053F"/>
    <w:rsid w:val="3B50A954"/>
    <w:rsid w:val="3B61D63F"/>
    <w:rsid w:val="3B67D973"/>
    <w:rsid w:val="3B744E08"/>
    <w:rsid w:val="3B94CB78"/>
    <w:rsid w:val="3BBA4BC7"/>
    <w:rsid w:val="3BC5DD36"/>
    <w:rsid w:val="3BC70942"/>
    <w:rsid w:val="3C07A947"/>
    <w:rsid w:val="3C20E7F6"/>
    <w:rsid w:val="3C3882E4"/>
    <w:rsid w:val="3C4947E5"/>
    <w:rsid w:val="3C6C0CF4"/>
    <w:rsid w:val="3C7B8BE7"/>
    <w:rsid w:val="3D6F7727"/>
    <w:rsid w:val="3D8A2FA9"/>
    <w:rsid w:val="3D8ED217"/>
    <w:rsid w:val="3DA27446"/>
    <w:rsid w:val="3DC25B5E"/>
    <w:rsid w:val="3DDB9B35"/>
    <w:rsid w:val="3E0A0533"/>
    <w:rsid w:val="3E427B5A"/>
    <w:rsid w:val="3E53F912"/>
    <w:rsid w:val="3E5764AB"/>
    <w:rsid w:val="3E63F028"/>
    <w:rsid w:val="3ECAFF5E"/>
    <w:rsid w:val="3ED65F7A"/>
    <w:rsid w:val="3F177FC3"/>
    <w:rsid w:val="3F22831C"/>
    <w:rsid w:val="3F55B551"/>
    <w:rsid w:val="3F95926D"/>
    <w:rsid w:val="3FAAD0F3"/>
    <w:rsid w:val="3FCD1F36"/>
    <w:rsid w:val="3FEF44FD"/>
    <w:rsid w:val="400C261F"/>
    <w:rsid w:val="4017BB3E"/>
    <w:rsid w:val="4050AAA2"/>
    <w:rsid w:val="4052144A"/>
    <w:rsid w:val="406A8118"/>
    <w:rsid w:val="40726C22"/>
    <w:rsid w:val="40A28B1D"/>
    <w:rsid w:val="40A49202"/>
    <w:rsid w:val="40C021DC"/>
    <w:rsid w:val="40EEDA19"/>
    <w:rsid w:val="4103CDD4"/>
    <w:rsid w:val="412233D5"/>
    <w:rsid w:val="41346E7B"/>
    <w:rsid w:val="41B17288"/>
    <w:rsid w:val="41F460C0"/>
    <w:rsid w:val="428A3579"/>
    <w:rsid w:val="429F610C"/>
    <w:rsid w:val="42AD97F2"/>
    <w:rsid w:val="42E4015C"/>
    <w:rsid w:val="42F5720F"/>
    <w:rsid w:val="430DA664"/>
    <w:rsid w:val="4342F56D"/>
    <w:rsid w:val="4388A0EA"/>
    <w:rsid w:val="43A47EE6"/>
    <w:rsid w:val="43C0644C"/>
    <w:rsid w:val="43D17F95"/>
    <w:rsid w:val="43D8E8B8"/>
    <w:rsid w:val="43EBA1F1"/>
    <w:rsid w:val="43F99FC7"/>
    <w:rsid w:val="440DD3A5"/>
    <w:rsid w:val="441C6AD1"/>
    <w:rsid w:val="44550D4C"/>
    <w:rsid w:val="44954BD0"/>
    <w:rsid w:val="4550E3C5"/>
    <w:rsid w:val="45539B15"/>
    <w:rsid w:val="45604F8A"/>
    <w:rsid w:val="4580C857"/>
    <w:rsid w:val="45845AD4"/>
    <w:rsid w:val="458EF5A9"/>
    <w:rsid w:val="45E02F41"/>
    <w:rsid w:val="4663B9BD"/>
    <w:rsid w:val="467D5E68"/>
    <w:rsid w:val="46937FE5"/>
    <w:rsid w:val="46A6FBAA"/>
    <w:rsid w:val="46CB5F4A"/>
    <w:rsid w:val="46CEC040"/>
    <w:rsid w:val="46D75CD3"/>
    <w:rsid w:val="46EEBBDF"/>
    <w:rsid w:val="46EFC55B"/>
    <w:rsid w:val="46FD08C3"/>
    <w:rsid w:val="4703F41F"/>
    <w:rsid w:val="470F5428"/>
    <w:rsid w:val="47217CD6"/>
    <w:rsid w:val="473A024A"/>
    <w:rsid w:val="478E199D"/>
    <w:rsid w:val="47A08E80"/>
    <w:rsid w:val="47F5B4CB"/>
    <w:rsid w:val="48001DD0"/>
    <w:rsid w:val="485261E5"/>
    <w:rsid w:val="487FBD7F"/>
    <w:rsid w:val="489758D4"/>
    <w:rsid w:val="48B8A6AC"/>
    <w:rsid w:val="48BC9022"/>
    <w:rsid w:val="48CB2E0F"/>
    <w:rsid w:val="490C75AC"/>
    <w:rsid w:val="491D1061"/>
    <w:rsid w:val="495D3147"/>
    <w:rsid w:val="496C1423"/>
    <w:rsid w:val="49B2BC74"/>
    <w:rsid w:val="49B478EA"/>
    <w:rsid w:val="49F67DA3"/>
    <w:rsid w:val="4A208B17"/>
    <w:rsid w:val="4A28344E"/>
    <w:rsid w:val="4A54DE41"/>
    <w:rsid w:val="4A60362B"/>
    <w:rsid w:val="4A72FDE0"/>
    <w:rsid w:val="4A746A09"/>
    <w:rsid w:val="4A7A88AD"/>
    <w:rsid w:val="4A8EB505"/>
    <w:rsid w:val="4AA290BE"/>
    <w:rsid w:val="4ACD0885"/>
    <w:rsid w:val="4AE4A479"/>
    <w:rsid w:val="4B083425"/>
    <w:rsid w:val="4B234451"/>
    <w:rsid w:val="4B243A35"/>
    <w:rsid w:val="4B3905C8"/>
    <w:rsid w:val="4B401DB5"/>
    <w:rsid w:val="4B5BD4A3"/>
    <w:rsid w:val="4B6538BE"/>
    <w:rsid w:val="4B850A05"/>
    <w:rsid w:val="4B866116"/>
    <w:rsid w:val="4B89D5E5"/>
    <w:rsid w:val="4BCE621E"/>
    <w:rsid w:val="4BD079E6"/>
    <w:rsid w:val="4C73B7E8"/>
    <w:rsid w:val="4CCEF733"/>
    <w:rsid w:val="4CDA8DF0"/>
    <w:rsid w:val="4D1863B7"/>
    <w:rsid w:val="4D498C58"/>
    <w:rsid w:val="4D8572A4"/>
    <w:rsid w:val="4DA05293"/>
    <w:rsid w:val="4DA5BEBF"/>
    <w:rsid w:val="4DAA643D"/>
    <w:rsid w:val="4DCBFECD"/>
    <w:rsid w:val="4E04A947"/>
    <w:rsid w:val="4E3A18F3"/>
    <w:rsid w:val="4E66DB51"/>
    <w:rsid w:val="4E70A68A"/>
    <w:rsid w:val="4E781B61"/>
    <w:rsid w:val="4EC3B122"/>
    <w:rsid w:val="4ECEE571"/>
    <w:rsid w:val="4ECF8748"/>
    <w:rsid w:val="4EE70054"/>
    <w:rsid w:val="4F081AA8"/>
    <w:rsid w:val="4F1722E6"/>
    <w:rsid w:val="4F3AB709"/>
    <w:rsid w:val="4F6EC8D2"/>
    <w:rsid w:val="4FA19756"/>
    <w:rsid w:val="4FB24FF7"/>
    <w:rsid w:val="4FBD0ACD"/>
    <w:rsid w:val="4FD3F517"/>
    <w:rsid w:val="4FE0827E"/>
    <w:rsid w:val="4FE1C5C1"/>
    <w:rsid w:val="4FF58F82"/>
    <w:rsid w:val="4FFB25D8"/>
    <w:rsid w:val="4FFBAD8A"/>
    <w:rsid w:val="500D727E"/>
    <w:rsid w:val="5018AE1A"/>
    <w:rsid w:val="506E9DD1"/>
    <w:rsid w:val="508722B6"/>
    <w:rsid w:val="50A3EB09"/>
    <w:rsid w:val="50DF40BA"/>
    <w:rsid w:val="50E8A4D5"/>
    <w:rsid w:val="50EA0E42"/>
    <w:rsid w:val="50FA5334"/>
    <w:rsid w:val="51069E77"/>
    <w:rsid w:val="512F6F65"/>
    <w:rsid w:val="51387D8B"/>
    <w:rsid w:val="5158DB2E"/>
    <w:rsid w:val="5163D65E"/>
    <w:rsid w:val="51641475"/>
    <w:rsid w:val="5169E58F"/>
    <w:rsid w:val="518936CC"/>
    <w:rsid w:val="518ADE06"/>
    <w:rsid w:val="519B488D"/>
    <w:rsid w:val="519EE007"/>
    <w:rsid w:val="5219D61B"/>
    <w:rsid w:val="523FBB6A"/>
    <w:rsid w:val="525ED306"/>
    <w:rsid w:val="5260B2FC"/>
    <w:rsid w:val="527DA866"/>
    <w:rsid w:val="52962395"/>
    <w:rsid w:val="52BB274F"/>
    <w:rsid w:val="52C8A59F"/>
    <w:rsid w:val="52C9D10F"/>
    <w:rsid w:val="530DA7DB"/>
    <w:rsid w:val="5316777E"/>
    <w:rsid w:val="53172721"/>
    <w:rsid w:val="53182340"/>
    <w:rsid w:val="53516153"/>
    <w:rsid w:val="5395B3E5"/>
    <w:rsid w:val="53972245"/>
    <w:rsid w:val="53E29995"/>
    <w:rsid w:val="53FF58CC"/>
    <w:rsid w:val="543C2B79"/>
    <w:rsid w:val="54647600"/>
    <w:rsid w:val="54A70A13"/>
    <w:rsid w:val="54BD2696"/>
    <w:rsid w:val="54D9B985"/>
    <w:rsid w:val="556BD06F"/>
    <w:rsid w:val="5571E796"/>
    <w:rsid w:val="55764B08"/>
    <w:rsid w:val="55D19211"/>
    <w:rsid w:val="56592D46"/>
    <w:rsid w:val="567A3A0F"/>
    <w:rsid w:val="5686A273"/>
    <w:rsid w:val="57359F6D"/>
    <w:rsid w:val="57686D3E"/>
    <w:rsid w:val="576994B8"/>
    <w:rsid w:val="578684AB"/>
    <w:rsid w:val="57E72093"/>
    <w:rsid w:val="5823AFC6"/>
    <w:rsid w:val="5851A2DB"/>
    <w:rsid w:val="5856041C"/>
    <w:rsid w:val="5858C76B"/>
    <w:rsid w:val="585FE5F1"/>
    <w:rsid w:val="5866D8DF"/>
    <w:rsid w:val="58D1C34C"/>
    <w:rsid w:val="59039194"/>
    <w:rsid w:val="59FCCB61"/>
    <w:rsid w:val="5A321DDB"/>
    <w:rsid w:val="5A46459E"/>
    <w:rsid w:val="5A7714CA"/>
    <w:rsid w:val="5B3C32A8"/>
    <w:rsid w:val="5B4A5952"/>
    <w:rsid w:val="5B4F871F"/>
    <w:rsid w:val="5B6C8325"/>
    <w:rsid w:val="5B989BC2"/>
    <w:rsid w:val="5BAF0463"/>
    <w:rsid w:val="5BDE5321"/>
    <w:rsid w:val="5BE9D42D"/>
    <w:rsid w:val="5C09FA34"/>
    <w:rsid w:val="5CA60EAD"/>
    <w:rsid w:val="5CC8392E"/>
    <w:rsid w:val="5CF9301E"/>
    <w:rsid w:val="5D383309"/>
    <w:rsid w:val="5D66E11E"/>
    <w:rsid w:val="5D8D12B5"/>
    <w:rsid w:val="5D9B5274"/>
    <w:rsid w:val="5DB55346"/>
    <w:rsid w:val="5DC7A986"/>
    <w:rsid w:val="5DDF1F6F"/>
    <w:rsid w:val="5E190BAB"/>
    <w:rsid w:val="5E21EA77"/>
    <w:rsid w:val="5E28DEA4"/>
    <w:rsid w:val="5E349B0F"/>
    <w:rsid w:val="5E39F615"/>
    <w:rsid w:val="5E90E10C"/>
    <w:rsid w:val="5EA2B4E5"/>
    <w:rsid w:val="5EA36357"/>
    <w:rsid w:val="5EABC305"/>
    <w:rsid w:val="5EAFE054"/>
    <w:rsid w:val="5EC11E3E"/>
    <w:rsid w:val="5EE1F4CE"/>
    <w:rsid w:val="5F23B42E"/>
    <w:rsid w:val="5F78263F"/>
    <w:rsid w:val="5F897734"/>
    <w:rsid w:val="5F9AAF58"/>
    <w:rsid w:val="5FBD2613"/>
    <w:rsid w:val="5FBEF434"/>
    <w:rsid w:val="5FE06126"/>
    <w:rsid w:val="5FF1DE8D"/>
    <w:rsid w:val="602D7BB6"/>
    <w:rsid w:val="6035F6B3"/>
    <w:rsid w:val="60563968"/>
    <w:rsid w:val="609E81E0"/>
    <w:rsid w:val="60A3DBE4"/>
    <w:rsid w:val="60A83CEE"/>
    <w:rsid w:val="60A98E7F"/>
    <w:rsid w:val="60BD784E"/>
    <w:rsid w:val="60F08F2D"/>
    <w:rsid w:val="6129D0AB"/>
    <w:rsid w:val="6151DD89"/>
    <w:rsid w:val="61616C59"/>
    <w:rsid w:val="619A86AE"/>
    <w:rsid w:val="61D9BB4F"/>
    <w:rsid w:val="62080A0E"/>
    <w:rsid w:val="622D85BD"/>
    <w:rsid w:val="6230259C"/>
    <w:rsid w:val="624B8FB9"/>
    <w:rsid w:val="625DCCBA"/>
    <w:rsid w:val="62610F7C"/>
    <w:rsid w:val="6274347C"/>
    <w:rsid w:val="62871F3F"/>
    <w:rsid w:val="628B768E"/>
    <w:rsid w:val="62D6BC0B"/>
    <w:rsid w:val="63192154"/>
    <w:rsid w:val="633079CA"/>
    <w:rsid w:val="63376526"/>
    <w:rsid w:val="6357FBE8"/>
    <w:rsid w:val="63604806"/>
    <w:rsid w:val="637AC203"/>
    <w:rsid w:val="63862E79"/>
    <w:rsid w:val="639CE99F"/>
    <w:rsid w:val="63D3FF87"/>
    <w:rsid w:val="64354DEF"/>
    <w:rsid w:val="64835EE9"/>
    <w:rsid w:val="6485C799"/>
    <w:rsid w:val="64903F85"/>
    <w:rsid w:val="64990D1B"/>
    <w:rsid w:val="650B4DEB"/>
    <w:rsid w:val="657D1BC4"/>
    <w:rsid w:val="658D5EF0"/>
    <w:rsid w:val="65BB1FDA"/>
    <w:rsid w:val="65DD7AB1"/>
    <w:rsid w:val="65EEF955"/>
    <w:rsid w:val="65FC06CB"/>
    <w:rsid w:val="6628CA53"/>
    <w:rsid w:val="6634DD7C"/>
    <w:rsid w:val="6635D68A"/>
    <w:rsid w:val="6647EC3A"/>
    <w:rsid w:val="66794F34"/>
    <w:rsid w:val="66BBA8A5"/>
    <w:rsid w:val="66CD0172"/>
    <w:rsid w:val="66F1DFCC"/>
    <w:rsid w:val="66F49B07"/>
    <w:rsid w:val="66F7E72E"/>
    <w:rsid w:val="671D0492"/>
    <w:rsid w:val="6724AF97"/>
    <w:rsid w:val="6733F4FB"/>
    <w:rsid w:val="67548911"/>
    <w:rsid w:val="679125EB"/>
    <w:rsid w:val="67A655B3"/>
    <w:rsid w:val="67EA879E"/>
    <w:rsid w:val="67F07D56"/>
    <w:rsid w:val="683D13A3"/>
    <w:rsid w:val="68592B9E"/>
    <w:rsid w:val="685EBE71"/>
    <w:rsid w:val="6892B16F"/>
    <w:rsid w:val="68993987"/>
    <w:rsid w:val="68BBA103"/>
    <w:rsid w:val="68E3A6C3"/>
    <w:rsid w:val="68E93A8C"/>
    <w:rsid w:val="68F75C80"/>
    <w:rsid w:val="68FCF26F"/>
    <w:rsid w:val="68FE7BF7"/>
    <w:rsid w:val="6901227B"/>
    <w:rsid w:val="6907B049"/>
    <w:rsid w:val="69237669"/>
    <w:rsid w:val="692ECF63"/>
    <w:rsid w:val="6986AB1A"/>
    <w:rsid w:val="6A8B517F"/>
    <w:rsid w:val="6AACE5E8"/>
    <w:rsid w:val="6AC025EA"/>
    <w:rsid w:val="6ADAA908"/>
    <w:rsid w:val="6ADF82E4"/>
    <w:rsid w:val="6AE41570"/>
    <w:rsid w:val="6AF73CB4"/>
    <w:rsid w:val="6AFD7121"/>
    <w:rsid w:val="6B1B5D5D"/>
    <w:rsid w:val="6B209D84"/>
    <w:rsid w:val="6B3D2B1C"/>
    <w:rsid w:val="6B524AA0"/>
    <w:rsid w:val="6B5C411C"/>
    <w:rsid w:val="6BB20CA7"/>
    <w:rsid w:val="6BB9ADC3"/>
    <w:rsid w:val="6BBDB7AA"/>
    <w:rsid w:val="6BBE4CC7"/>
    <w:rsid w:val="6C28E769"/>
    <w:rsid w:val="6C3680AD"/>
    <w:rsid w:val="6C451E7C"/>
    <w:rsid w:val="6C4C729B"/>
    <w:rsid w:val="6CD60071"/>
    <w:rsid w:val="6CD82EC1"/>
    <w:rsid w:val="6D089F26"/>
    <w:rsid w:val="6D0DFCB8"/>
    <w:rsid w:val="6D1A8F3B"/>
    <w:rsid w:val="6D57F7E9"/>
    <w:rsid w:val="6D6171B5"/>
    <w:rsid w:val="6DBCF073"/>
    <w:rsid w:val="6DD1ED1A"/>
    <w:rsid w:val="6DD2866A"/>
    <w:rsid w:val="6DE3D555"/>
    <w:rsid w:val="6DF7BC4F"/>
    <w:rsid w:val="6E0438F0"/>
    <w:rsid w:val="6E051AC4"/>
    <w:rsid w:val="6E108C4E"/>
    <w:rsid w:val="6E20D3B2"/>
    <w:rsid w:val="6E27A28F"/>
    <w:rsid w:val="6E4EDC3A"/>
    <w:rsid w:val="6E6FC02E"/>
    <w:rsid w:val="6EAC7178"/>
    <w:rsid w:val="6EC67D21"/>
    <w:rsid w:val="6EE0178B"/>
    <w:rsid w:val="6F63FE78"/>
    <w:rsid w:val="6F872CAD"/>
    <w:rsid w:val="6F9DE76D"/>
    <w:rsid w:val="6FA78884"/>
    <w:rsid w:val="6FC372F0"/>
    <w:rsid w:val="6FC78D3D"/>
    <w:rsid w:val="6FE09406"/>
    <w:rsid w:val="700208DA"/>
    <w:rsid w:val="70137498"/>
    <w:rsid w:val="7032A1F9"/>
    <w:rsid w:val="7037F765"/>
    <w:rsid w:val="70D07BC3"/>
    <w:rsid w:val="70DDC741"/>
    <w:rsid w:val="711A59E1"/>
    <w:rsid w:val="715206A5"/>
    <w:rsid w:val="7184C9C0"/>
    <w:rsid w:val="7274A8A9"/>
    <w:rsid w:val="72979384"/>
    <w:rsid w:val="72DACC6A"/>
    <w:rsid w:val="7335A8D5"/>
    <w:rsid w:val="73CE4ADA"/>
    <w:rsid w:val="73E58535"/>
    <w:rsid w:val="73F409D1"/>
    <w:rsid w:val="740C1586"/>
    <w:rsid w:val="741AD0F1"/>
    <w:rsid w:val="742386F5"/>
    <w:rsid w:val="74522470"/>
    <w:rsid w:val="749CB05C"/>
    <w:rsid w:val="74B71E6B"/>
    <w:rsid w:val="74D65692"/>
    <w:rsid w:val="753AC05C"/>
    <w:rsid w:val="76207741"/>
    <w:rsid w:val="76246E99"/>
    <w:rsid w:val="7654F489"/>
    <w:rsid w:val="7664B4EC"/>
    <w:rsid w:val="769ADF30"/>
    <w:rsid w:val="76A5F08B"/>
    <w:rsid w:val="76ACF3B1"/>
    <w:rsid w:val="76C5A23D"/>
    <w:rsid w:val="7775E852"/>
    <w:rsid w:val="7813C0DA"/>
    <w:rsid w:val="7826EB4F"/>
    <w:rsid w:val="7828C71E"/>
    <w:rsid w:val="782DC3BB"/>
    <w:rsid w:val="7892E949"/>
    <w:rsid w:val="78CAC1D0"/>
    <w:rsid w:val="7902E635"/>
    <w:rsid w:val="793D30A0"/>
    <w:rsid w:val="79499795"/>
    <w:rsid w:val="795C289A"/>
    <w:rsid w:val="7967DD2A"/>
    <w:rsid w:val="79799F16"/>
    <w:rsid w:val="7997D44B"/>
    <w:rsid w:val="799D9E4C"/>
    <w:rsid w:val="79A12610"/>
    <w:rsid w:val="79A5413E"/>
    <w:rsid w:val="79F1D0E2"/>
    <w:rsid w:val="79F1F76C"/>
    <w:rsid w:val="79F3F35A"/>
    <w:rsid w:val="7A072EE2"/>
    <w:rsid w:val="7A1A055C"/>
    <w:rsid w:val="7A35312B"/>
    <w:rsid w:val="7A3FF47A"/>
    <w:rsid w:val="7A401465"/>
    <w:rsid w:val="7A6D671C"/>
    <w:rsid w:val="7A7D5567"/>
    <w:rsid w:val="7ACA999D"/>
    <w:rsid w:val="7AEA0A9F"/>
    <w:rsid w:val="7AFEE2BC"/>
    <w:rsid w:val="7B03AD8B"/>
    <w:rsid w:val="7BC60F55"/>
    <w:rsid w:val="7BD1C948"/>
    <w:rsid w:val="7C23D953"/>
    <w:rsid w:val="7C32C819"/>
    <w:rsid w:val="7C77DE8B"/>
    <w:rsid w:val="7C9ABB83"/>
    <w:rsid w:val="7CAD2E27"/>
    <w:rsid w:val="7D0BD522"/>
    <w:rsid w:val="7D3E2471"/>
    <w:rsid w:val="7D7F8305"/>
    <w:rsid w:val="7D8254C7"/>
    <w:rsid w:val="7D98F31D"/>
    <w:rsid w:val="7DA54BED"/>
    <w:rsid w:val="7DD7982A"/>
    <w:rsid w:val="7E6C8048"/>
    <w:rsid w:val="7E77C039"/>
    <w:rsid w:val="7E968278"/>
    <w:rsid w:val="7E9B56FA"/>
    <w:rsid w:val="7EB58F4A"/>
    <w:rsid w:val="7ECB1AEC"/>
    <w:rsid w:val="7EE54A77"/>
    <w:rsid w:val="7EF23E69"/>
    <w:rsid w:val="7F07F19D"/>
    <w:rsid w:val="7F3E5552"/>
    <w:rsid w:val="7F3EDB1B"/>
    <w:rsid w:val="7F5C9AF3"/>
    <w:rsid w:val="7FC966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E94603"/>
  <w15:docId w15:val="{D7BC284C-2B5A-4B34-A177-1B578D9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B546B8"/>
    <w:rPr>
      <w:rFonts w:ascii="Calibri" w:eastAsiaTheme="minorHAnsi" w:hAnsi="Calibri" w:cs="Calibri"/>
      <w:sz w:val="22"/>
      <w:szCs w:val="22"/>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basedOn w:val="Heading1"/>
    <w:next w:val="Body"/>
    <w:link w:val="Heading2Char"/>
    <w:uiPriority w:val="1"/>
    <w:qFormat/>
    <w:rsid w:val="00414D3A"/>
    <w:pPr>
      <w:numPr>
        <w:numId w:val="13"/>
      </w:numPr>
      <w:outlineLvl w:val="1"/>
    </w:pPr>
    <w:rPr>
      <w:b/>
      <w:sz w:val="32"/>
      <w:szCs w:val="32"/>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414D3A"/>
    <w:rPr>
      <w:rFonts w:ascii="Arial" w:eastAsia="MS Gothic" w:hAnsi="Arial" w:cs="Arial"/>
      <w:b/>
      <w:bCs/>
      <w:color w:val="53565A"/>
      <w:kern w:val="32"/>
      <w:sz w:val="32"/>
      <w:szCs w:val="32"/>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Arial" w:hAnsi="Arial"/>
      <w:b/>
      <w:color w:val="53565A"/>
      <w:sz w:val="29"/>
      <w:szCs w:val="28"/>
      <w:lang w:eastAsia="en-US"/>
    </w:rPr>
  </w:style>
  <w:style w:type="paragraph" w:styleId="TOC2">
    <w:name w:val="toc 2"/>
    <w:basedOn w:val="Normal"/>
    <w:next w:val="Normal"/>
    <w:uiPriority w:val="39"/>
    <w:rsid w:val="00D26AD8"/>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Mainheading">
    <w:name w:val="Main heading"/>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ind w:left="1440" w:hanging="36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0"/>
      </w:numPr>
    </w:pPr>
  </w:style>
  <w:style w:type="numbering" w:customStyle="1" w:styleId="ZZTablebullets">
    <w:name w:val="ZZ Table bullets"/>
    <w:basedOn w:val="NoList"/>
    <w:rsid w:val="008E7B49"/>
    <w:pPr>
      <w:numPr>
        <w:numId w:val="8"/>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Mainsubheading">
    <w:name w:val="Main subheading"/>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3"/>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ind w:left="1440" w:hanging="360"/>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accessibilitypara">
    <w:name w:val="DHHS accessibility para"/>
    <w:uiPriority w:val="8"/>
    <w:rsid w:val="008E0A5C"/>
    <w:pPr>
      <w:spacing w:after="200" w:line="300" w:lineRule="atLeast"/>
    </w:pPr>
    <w:rPr>
      <w:rFonts w:ascii="Arial" w:eastAsia="Times" w:hAnsi="Arial"/>
      <w:sz w:val="24"/>
      <w:szCs w:val="19"/>
      <w:lang w:eastAsia="en-US"/>
    </w:rPr>
  </w:style>
  <w:style w:type="paragraph" w:styleId="ListParagraph">
    <w:name w:val="List Paragraph"/>
    <w:basedOn w:val="Normal"/>
    <w:link w:val="ListParagraphChar"/>
    <w:uiPriority w:val="34"/>
    <w:qFormat/>
    <w:rsid w:val="00603D2C"/>
    <w:pPr>
      <w:ind w:left="720"/>
    </w:pPr>
  </w:style>
  <w:style w:type="table" w:customStyle="1" w:styleId="TableGrid1">
    <w:name w:val="Table Grid1"/>
    <w:basedOn w:val="TableNormal"/>
    <w:next w:val="TableGrid"/>
    <w:uiPriority w:val="59"/>
    <w:rsid w:val="00603D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1476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1941"/>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F81941"/>
  </w:style>
  <w:style w:type="character" w:customStyle="1" w:styleId="eop">
    <w:name w:val="eop"/>
    <w:basedOn w:val="DefaultParagraphFont"/>
    <w:rsid w:val="00F81941"/>
  </w:style>
  <w:style w:type="character" w:customStyle="1" w:styleId="ui-text">
    <w:name w:val="ui-text"/>
    <w:basedOn w:val="DefaultParagraphFont"/>
    <w:rsid w:val="0054099C"/>
  </w:style>
  <w:style w:type="paragraph" w:customStyle="1" w:styleId="DHHSbody">
    <w:name w:val="DHHS body"/>
    <w:link w:val="DHHSbodyChar"/>
    <w:rsid w:val="00B4586E"/>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B4586E"/>
    <w:rPr>
      <w:rFonts w:ascii="Arial" w:eastAsia="Times" w:hAnsi="Arial"/>
      <w:lang w:eastAsia="en-US"/>
    </w:rPr>
  </w:style>
  <w:style w:type="paragraph" w:customStyle="1" w:styleId="DHHSbullet1">
    <w:name w:val="DHHS bullet 1"/>
    <w:basedOn w:val="DHHSbody"/>
    <w:rsid w:val="00851DB4"/>
    <w:pPr>
      <w:spacing w:after="40"/>
      <w:ind w:left="284" w:hanging="284"/>
    </w:pPr>
  </w:style>
  <w:style w:type="paragraph" w:customStyle="1" w:styleId="DHHSbullet2">
    <w:name w:val="DHHS bullet 2"/>
    <w:basedOn w:val="DHHSbody"/>
    <w:uiPriority w:val="2"/>
    <w:rsid w:val="00851DB4"/>
    <w:pPr>
      <w:spacing w:after="40"/>
      <w:ind w:left="567" w:hanging="283"/>
    </w:pPr>
  </w:style>
  <w:style w:type="paragraph" w:customStyle="1" w:styleId="DHHStablebullet">
    <w:name w:val="DHHS table bullet"/>
    <w:basedOn w:val="Normal"/>
    <w:uiPriority w:val="3"/>
    <w:rsid w:val="00851DB4"/>
    <w:pPr>
      <w:spacing w:before="80" w:after="60"/>
      <w:ind w:left="227" w:hanging="227"/>
    </w:pPr>
    <w:rPr>
      <w:sz w:val="20"/>
    </w:rPr>
  </w:style>
  <w:style w:type="paragraph" w:customStyle="1" w:styleId="DHHSbulletindent">
    <w:name w:val="DHHS bullet indent"/>
    <w:basedOn w:val="DHHSbody"/>
    <w:uiPriority w:val="4"/>
    <w:rsid w:val="00851DB4"/>
    <w:pPr>
      <w:spacing w:after="40"/>
      <w:ind w:left="680" w:hanging="283"/>
    </w:pPr>
  </w:style>
  <w:style w:type="paragraph" w:customStyle="1" w:styleId="DHHSbullet1lastline">
    <w:name w:val="DHHS bullet 1 last line"/>
    <w:basedOn w:val="DHHSbullet1"/>
    <w:rsid w:val="00851DB4"/>
    <w:pPr>
      <w:spacing w:after="120"/>
    </w:pPr>
  </w:style>
  <w:style w:type="paragraph" w:customStyle="1" w:styleId="DHHSbullet2lastline">
    <w:name w:val="DHHS bullet 2 last line"/>
    <w:basedOn w:val="DHHSbullet2"/>
    <w:uiPriority w:val="2"/>
    <w:rsid w:val="00851DB4"/>
    <w:pPr>
      <w:spacing w:after="120"/>
    </w:pPr>
  </w:style>
  <w:style w:type="paragraph" w:customStyle="1" w:styleId="DHHSbulletindentlastline">
    <w:name w:val="DHHS bullet indent last line"/>
    <w:basedOn w:val="DHHSbody"/>
    <w:uiPriority w:val="4"/>
    <w:rsid w:val="00851DB4"/>
    <w:pPr>
      <w:ind w:left="680" w:hanging="283"/>
    </w:pPr>
  </w:style>
  <w:style w:type="numbering" w:customStyle="1" w:styleId="ZZChapternumber">
    <w:name w:val="ZZ Chapter number"/>
    <w:basedOn w:val="NoList"/>
    <w:uiPriority w:val="99"/>
    <w:rsid w:val="00851DB4"/>
    <w:pPr>
      <w:numPr>
        <w:numId w:val="11"/>
      </w:numPr>
    </w:pPr>
  </w:style>
  <w:style w:type="character" w:customStyle="1" w:styleId="ListParagraphChar">
    <w:name w:val="List Paragraph Char"/>
    <w:basedOn w:val="DefaultParagraphFont"/>
    <w:link w:val="ListParagraph"/>
    <w:uiPriority w:val="34"/>
    <w:rsid w:val="00D54512"/>
    <w:rPr>
      <w:rFonts w:ascii="Calibri" w:eastAsiaTheme="minorHAnsi" w:hAnsi="Calibri" w:cs="Calibri"/>
      <w:sz w:val="22"/>
      <w:szCs w:val="22"/>
      <w:lang w:eastAsia="en-US"/>
    </w:rPr>
  </w:style>
  <w:style w:type="paragraph" w:customStyle="1" w:styleId="DHHStablecolhead">
    <w:name w:val="DHHS table col head"/>
    <w:uiPriority w:val="3"/>
    <w:rsid w:val="003251EF"/>
    <w:pPr>
      <w:spacing w:before="80" w:after="60"/>
    </w:pPr>
    <w:rPr>
      <w:rFonts w:ascii="Arial" w:hAnsi="Arial"/>
      <w:b/>
      <w:color w:val="004EA8"/>
      <w:lang w:eastAsia="en-US"/>
    </w:rPr>
  </w:style>
  <w:style w:type="paragraph" w:customStyle="1" w:styleId="DHHStabletext">
    <w:name w:val="DHHS table text"/>
    <w:link w:val="DHHStabletextChar"/>
    <w:uiPriority w:val="99"/>
    <w:qFormat/>
    <w:rsid w:val="000F61CC"/>
    <w:pPr>
      <w:spacing w:before="80" w:after="60"/>
    </w:pPr>
    <w:rPr>
      <w:rFonts w:ascii="Arial" w:hAnsi="Arial"/>
      <w:lang w:eastAsia="en-US"/>
    </w:rPr>
  </w:style>
  <w:style w:type="character" w:customStyle="1" w:styleId="DHHStabletextChar">
    <w:name w:val="DHHS table text Char"/>
    <w:basedOn w:val="DefaultParagraphFont"/>
    <w:link w:val="DHHStabletext"/>
    <w:uiPriority w:val="99"/>
    <w:rsid w:val="000F61CC"/>
    <w:rPr>
      <w:rFonts w:ascii="Arial" w:hAnsi="Arial"/>
      <w:lang w:eastAsia="en-US"/>
    </w:rPr>
  </w:style>
  <w:style w:type="paragraph" w:customStyle="1" w:styleId="xxmsonormal">
    <w:name w:val="xxmsonormal"/>
    <w:basedOn w:val="Normal"/>
    <w:rsid w:val="00786434"/>
    <w:rPr>
      <w:lang w:eastAsia="en-AU"/>
    </w:rPr>
  </w:style>
  <w:style w:type="paragraph" w:customStyle="1" w:styleId="xmsonormal">
    <w:name w:val="xmsonormal"/>
    <w:basedOn w:val="Normal"/>
    <w:rsid w:val="00786434"/>
    <w:rPr>
      <w:lang w:eastAsia="en-AU"/>
    </w:rPr>
  </w:style>
  <w:style w:type="numbering" w:customStyle="1" w:styleId="ZZNumbersdigit1">
    <w:name w:val="ZZ Numbers digit1"/>
    <w:rsid w:val="006224DB"/>
  </w:style>
  <w:style w:type="numbering" w:customStyle="1" w:styleId="ZZNumbersdigit2">
    <w:name w:val="ZZ Numbers digit2"/>
    <w:rsid w:val="000F2C5D"/>
  </w:style>
  <w:style w:type="numbering" w:customStyle="1" w:styleId="ZZTablebullets1">
    <w:name w:val="ZZ Table bullets1"/>
    <w:basedOn w:val="NoList"/>
    <w:rsid w:val="009D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0011">
      <w:bodyDiv w:val="1"/>
      <w:marLeft w:val="0"/>
      <w:marRight w:val="0"/>
      <w:marTop w:val="0"/>
      <w:marBottom w:val="0"/>
      <w:divBdr>
        <w:top w:val="none" w:sz="0" w:space="0" w:color="auto"/>
        <w:left w:val="none" w:sz="0" w:space="0" w:color="auto"/>
        <w:bottom w:val="none" w:sz="0" w:space="0" w:color="auto"/>
        <w:right w:val="none" w:sz="0" w:space="0" w:color="auto"/>
      </w:divBdr>
    </w:div>
    <w:div w:id="10238028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39658510">
      <w:bodyDiv w:val="1"/>
      <w:marLeft w:val="0"/>
      <w:marRight w:val="0"/>
      <w:marTop w:val="0"/>
      <w:marBottom w:val="0"/>
      <w:divBdr>
        <w:top w:val="none" w:sz="0" w:space="0" w:color="auto"/>
        <w:left w:val="none" w:sz="0" w:space="0" w:color="auto"/>
        <w:bottom w:val="none" w:sz="0" w:space="0" w:color="auto"/>
        <w:right w:val="none" w:sz="0" w:space="0" w:color="auto"/>
      </w:divBdr>
    </w:div>
    <w:div w:id="178012363">
      <w:bodyDiv w:val="1"/>
      <w:marLeft w:val="0"/>
      <w:marRight w:val="0"/>
      <w:marTop w:val="0"/>
      <w:marBottom w:val="0"/>
      <w:divBdr>
        <w:top w:val="none" w:sz="0" w:space="0" w:color="auto"/>
        <w:left w:val="none" w:sz="0" w:space="0" w:color="auto"/>
        <w:bottom w:val="none" w:sz="0" w:space="0" w:color="auto"/>
        <w:right w:val="none" w:sz="0" w:space="0" w:color="auto"/>
      </w:divBdr>
    </w:div>
    <w:div w:id="247081791">
      <w:bodyDiv w:val="1"/>
      <w:marLeft w:val="0"/>
      <w:marRight w:val="0"/>
      <w:marTop w:val="0"/>
      <w:marBottom w:val="0"/>
      <w:divBdr>
        <w:top w:val="none" w:sz="0" w:space="0" w:color="auto"/>
        <w:left w:val="none" w:sz="0" w:space="0" w:color="auto"/>
        <w:bottom w:val="none" w:sz="0" w:space="0" w:color="auto"/>
        <w:right w:val="none" w:sz="0" w:space="0" w:color="auto"/>
      </w:divBdr>
    </w:div>
    <w:div w:id="247928742">
      <w:bodyDiv w:val="1"/>
      <w:marLeft w:val="0"/>
      <w:marRight w:val="0"/>
      <w:marTop w:val="0"/>
      <w:marBottom w:val="0"/>
      <w:divBdr>
        <w:top w:val="none" w:sz="0" w:space="0" w:color="auto"/>
        <w:left w:val="none" w:sz="0" w:space="0" w:color="auto"/>
        <w:bottom w:val="none" w:sz="0" w:space="0" w:color="auto"/>
        <w:right w:val="none" w:sz="0" w:space="0" w:color="auto"/>
      </w:divBdr>
    </w:div>
    <w:div w:id="285355238">
      <w:bodyDiv w:val="1"/>
      <w:marLeft w:val="0"/>
      <w:marRight w:val="0"/>
      <w:marTop w:val="0"/>
      <w:marBottom w:val="0"/>
      <w:divBdr>
        <w:top w:val="none" w:sz="0" w:space="0" w:color="auto"/>
        <w:left w:val="none" w:sz="0" w:space="0" w:color="auto"/>
        <w:bottom w:val="none" w:sz="0" w:space="0" w:color="auto"/>
        <w:right w:val="none" w:sz="0" w:space="0" w:color="auto"/>
      </w:divBdr>
    </w:div>
    <w:div w:id="29598983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4774605">
      <w:bodyDiv w:val="1"/>
      <w:marLeft w:val="0"/>
      <w:marRight w:val="0"/>
      <w:marTop w:val="0"/>
      <w:marBottom w:val="0"/>
      <w:divBdr>
        <w:top w:val="none" w:sz="0" w:space="0" w:color="auto"/>
        <w:left w:val="none" w:sz="0" w:space="0" w:color="auto"/>
        <w:bottom w:val="none" w:sz="0" w:space="0" w:color="auto"/>
        <w:right w:val="none" w:sz="0" w:space="0" w:color="auto"/>
      </w:divBdr>
      <w:divsChild>
        <w:div w:id="1072893987">
          <w:marLeft w:val="0"/>
          <w:marRight w:val="0"/>
          <w:marTop w:val="0"/>
          <w:marBottom w:val="0"/>
          <w:divBdr>
            <w:top w:val="none" w:sz="0" w:space="0" w:color="auto"/>
            <w:left w:val="none" w:sz="0" w:space="0" w:color="auto"/>
            <w:bottom w:val="none" w:sz="0" w:space="0" w:color="auto"/>
            <w:right w:val="none" w:sz="0" w:space="0" w:color="auto"/>
          </w:divBdr>
          <w:divsChild>
            <w:div w:id="1122070037">
              <w:marLeft w:val="0"/>
              <w:marRight w:val="0"/>
              <w:marTop w:val="0"/>
              <w:marBottom w:val="0"/>
              <w:divBdr>
                <w:top w:val="none" w:sz="0" w:space="0" w:color="auto"/>
                <w:left w:val="none" w:sz="0" w:space="0" w:color="auto"/>
                <w:bottom w:val="none" w:sz="0" w:space="0" w:color="auto"/>
                <w:right w:val="none" w:sz="0" w:space="0" w:color="auto"/>
              </w:divBdr>
              <w:divsChild>
                <w:div w:id="19304607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93939084">
      <w:bodyDiv w:val="1"/>
      <w:marLeft w:val="0"/>
      <w:marRight w:val="0"/>
      <w:marTop w:val="0"/>
      <w:marBottom w:val="0"/>
      <w:divBdr>
        <w:top w:val="none" w:sz="0" w:space="0" w:color="auto"/>
        <w:left w:val="none" w:sz="0" w:space="0" w:color="auto"/>
        <w:bottom w:val="none" w:sz="0" w:space="0" w:color="auto"/>
        <w:right w:val="none" w:sz="0" w:space="0" w:color="auto"/>
      </w:divBdr>
    </w:div>
    <w:div w:id="402916409">
      <w:bodyDiv w:val="1"/>
      <w:marLeft w:val="0"/>
      <w:marRight w:val="0"/>
      <w:marTop w:val="0"/>
      <w:marBottom w:val="0"/>
      <w:divBdr>
        <w:top w:val="none" w:sz="0" w:space="0" w:color="auto"/>
        <w:left w:val="none" w:sz="0" w:space="0" w:color="auto"/>
        <w:bottom w:val="none" w:sz="0" w:space="0" w:color="auto"/>
        <w:right w:val="none" w:sz="0" w:space="0" w:color="auto"/>
      </w:divBdr>
      <w:divsChild>
        <w:div w:id="162819888">
          <w:marLeft w:val="0"/>
          <w:marRight w:val="0"/>
          <w:marTop w:val="0"/>
          <w:marBottom w:val="0"/>
          <w:divBdr>
            <w:top w:val="none" w:sz="0" w:space="0" w:color="auto"/>
            <w:left w:val="none" w:sz="0" w:space="0" w:color="auto"/>
            <w:bottom w:val="none" w:sz="0" w:space="0" w:color="auto"/>
            <w:right w:val="none" w:sz="0" w:space="0" w:color="auto"/>
          </w:divBdr>
        </w:div>
        <w:div w:id="453522930">
          <w:marLeft w:val="0"/>
          <w:marRight w:val="0"/>
          <w:marTop w:val="0"/>
          <w:marBottom w:val="0"/>
          <w:divBdr>
            <w:top w:val="none" w:sz="0" w:space="0" w:color="auto"/>
            <w:left w:val="none" w:sz="0" w:space="0" w:color="auto"/>
            <w:bottom w:val="none" w:sz="0" w:space="0" w:color="auto"/>
            <w:right w:val="none" w:sz="0" w:space="0" w:color="auto"/>
          </w:divBdr>
        </w:div>
        <w:div w:id="764302325">
          <w:marLeft w:val="0"/>
          <w:marRight w:val="0"/>
          <w:marTop w:val="0"/>
          <w:marBottom w:val="0"/>
          <w:divBdr>
            <w:top w:val="none" w:sz="0" w:space="0" w:color="auto"/>
            <w:left w:val="none" w:sz="0" w:space="0" w:color="auto"/>
            <w:bottom w:val="none" w:sz="0" w:space="0" w:color="auto"/>
            <w:right w:val="none" w:sz="0" w:space="0" w:color="auto"/>
          </w:divBdr>
        </w:div>
        <w:div w:id="1054278357">
          <w:marLeft w:val="0"/>
          <w:marRight w:val="0"/>
          <w:marTop w:val="0"/>
          <w:marBottom w:val="0"/>
          <w:divBdr>
            <w:top w:val="none" w:sz="0" w:space="0" w:color="auto"/>
            <w:left w:val="none" w:sz="0" w:space="0" w:color="auto"/>
            <w:bottom w:val="none" w:sz="0" w:space="0" w:color="auto"/>
            <w:right w:val="none" w:sz="0" w:space="0" w:color="auto"/>
          </w:divBdr>
        </w:div>
        <w:div w:id="1592659106">
          <w:marLeft w:val="0"/>
          <w:marRight w:val="0"/>
          <w:marTop w:val="0"/>
          <w:marBottom w:val="0"/>
          <w:divBdr>
            <w:top w:val="none" w:sz="0" w:space="0" w:color="auto"/>
            <w:left w:val="none" w:sz="0" w:space="0" w:color="auto"/>
            <w:bottom w:val="none" w:sz="0" w:space="0" w:color="auto"/>
            <w:right w:val="none" w:sz="0" w:space="0" w:color="auto"/>
          </w:divBdr>
        </w:div>
      </w:divsChild>
    </w:div>
    <w:div w:id="72129479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7879961">
      <w:bodyDiv w:val="1"/>
      <w:marLeft w:val="0"/>
      <w:marRight w:val="0"/>
      <w:marTop w:val="0"/>
      <w:marBottom w:val="0"/>
      <w:divBdr>
        <w:top w:val="none" w:sz="0" w:space="0" w:color="auto"/>
        <w:left w:val="none" w:sz="0" w:space="0" w:color="auto"/>
        <w:bottom w:val="none" w:sz="0" w:space="0" w:color="auto"/>
        <w:right w:val="none" w:sz="0" w:space="0" w:color="auto"/>
      </w:divBdr>
    </w:div>
    <w:div w:id="990790430">
      <w:bodyDiv w:val="1"/>
      <w:marLeft w:val="0"/>
      <w:marRight w:val="0"/>
      <w:marTop w:val="0"/>
      <w:marBottom w:val="0"/>
      <w:divBdr>
        <w:top w:val="none" w:sz="0" w:space="0" w:color="auto"/>
        <w:left w:val="none" w:sz="0" w:space="0" w:color="auto"/>
        <w:bottom w:val="none" w:sz="0" w:space="0" w:color="auto"/>
        <w:right w:val="none" w:sz="0" w:space="0" w:color="auto"/>
      </w:divBdr>
    </w:div>
    <w:div w:id="1069965348">
      <w:bodyDiv w:val="1"/>
      <w:marLeft w:val="0"/>
      <w:marRight w:val="0"/>
      <w:marTop w:val="0"/>
      <w:marBottom w:val="0"/>
      <w:divBdr>
        <w:top w:val="none" w:sz="0" w:space="0" w:color="auto"/>
        <w:left w:val="none" w:sz="0" w:space="0" w:color="auto"/>
        <w:bottom w:val="none" w:sz="0" w:space="0" w:color="auto"/>
        <w:right w:val="none" w:sz="0" w:space="0" w:color="auto"/>
      </w:divBdr>
    </w:div>
    <w:div w:id="1092167966">
      <w:bodyDiv w:val="1"/>
      <w:marLeft w:val="0"/>
      <w:marRight w:val="0"/>
      <w:marTop w:val="0"/>
      <w:marBottom w:val="0"/>
      <w:divBdr>
        <w:top w:val="none" w:sz="0" w:space="0" w:color="auto"/>
        <w:left w:val="none" w:sz="0" w:space="0" w:color="auto"/>
        <w:bottom w:val="none" w:sz="0" w:space="0" w:color="auto"/>
        <w:right w:val="none" w:sz="0" w:space="0" w:color="auto"/>
      </w:divBdr>
    </w:div>
    <w:div w:id="1193958745">
      <w:bodyDiv w:val="1"/>
      <w:marLeft w:val="0"/>
      <w:marRight w:val="0"/>
      <w:marTop w:val="0"/>
      <w:marBottom w:val="0"/>
      <w:divBdr>
        <w:top w:val="none" w:sz="0" w:space="0" w:color="auto"/>
        <w:left w:val="none" w:sz="0" w:space="0" w:color="auto"/>
        <w:bottom w:val="none" w:sz="0" w:space="0" w:color="auto"/>
        <w:right w:val="none" w:sz="0" w:space="0" w:color="auto"/>
      </w:divBdr>
      <w:divsChild>
        <w:div w:id="1294680619">
          <w:marLeft w:val="0"/>
          <w:marRight w:val="0"/>
          <w:marTop w:val="0"/>
          <w:marBottom w:val="0"/>
          <w:divBdr>
            <w:top w:val="none" w:sz="0" w:space="0" w:color="auto"/>
            <w:left w:val="none" w:sz="0" w:space="0" w:color="auto"/>
            <w:bottom w:val="none" w:sz="0" w:space="0" w:color="auto"/>
            <w:right w:val="none" w:sz="0" w:space="0" w:color="auto"/>
          </w:divBdr>
        </w:div>
        <w:div w:id="1310016601">
          <w:marLeft w:val="0"/>
          <w:marRight w:val="0"/>
          <w:marTop w:val="0"/>
          <w:marBottom w:val="0"/>
          <w:divBdr>
            <w:top w:val="none" w:sz="0" w:space="0" w:color="auto"/>
            <w:left w:val="none" w:sz="0" w:space="0" w:color="auto"/>
            <w:bottom w:val="none" w:sz="0" w:space="0" w:color="auto"/>
            <w:right w:val="none" w:sz="0" w:space="0" w:color="auto"/>
          </w:divBdr>
        </w:div>
        <w:div w:id="1757050770">
          <w:marLeft w:val="0"/>
          <w:marRight w:val="0"/>
          <w:marTop w:val="0"/>
          <w:marBottom w:val="0"/>
          <w:divBdr>
            <w:top w:val="none" w:sz="0" w:space="0" w:color="auto"/>
            <w:left w:val="none" w:sz="0" w:space="0" w:color="auto"/>
            <w:bottom w:val="none" w:sz="0" w:space="0" w:color="auto"/>
            <w:right w:val="none" w:sz="0" w:space="0" w:color="auto"/>
          </w:divBdr>
        </w:div>
      </w:divsChild>
    </w:div>
    <w:div w:id="1281379639">
      <w:bodyDiv w:val="1"/>
      <w:marLeft w:val="0"/>
      <w:marRight w:val="0"/>
      <w:marTop w:val="0"/>
      <w:marBottom w:val="0"/>
      <w:divBdr>
        <w:top w:val="none" w:sz="0" w:space="0" w:color="auto"/>
        <w:left w:val="none" w:sz="0" w:space="0" w:color="auto"/>
        <w:bottom w:val="none" w:sz="0" w:space="0" w:color="auto"/>
        <w:right w:val="none" w:sz="0" w:space="0" w:color="auto"/>
      </w:divBdr>
    </w:div>
    <w:div w:id="13383419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548965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60095264">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2079887">
      <w:bodyDiv w:val="1"/>
      <w:marLeft w:val="0"/>
      <w:marRight w:val="0"/>
      <w:marTop w:val="0"/>
      <w:marBottom w:val="0"/>
      <w:divBdr>
        <w:top w:val="none" w:sz="0" w:space="0" w:color="auto"/>
        <w:left w:val="none" w:sz="0" w:space="0" w:color="auto"/>
        <w:bottom w:val="none" w:sz="0" w:space="0" w:color="auto"/>
        <w:right w:val="none" w:sz="0" w:space="0" w:color="auto"/>
      </w:divBdr>
    </w:div>
    <w:div w:id="1694570578">
      <w:bodyDiv w:val="1"/>
      <w:marLeft w:val="0"/>
      <w:marRight w:val="0"/>
      <w:marTop w:val="0"/>
      <w:marBottom w:val="0"/>
      <w:divBdr>
        <w:top w:val="none" w:sz="0" w:space="0" w:color="auto"/>
        <w:left w:val="none" w:sz="0" w:space="0" w:color="auto"/>
        <w:bottom w:val="none" w:sz="0" w:space="0" w:color="auto"/>
        <w:right w:val="none" w:sz="0" w:space="0" w:color="auto"/>
      </w:divBdr>
    </w:div>
    <w:div w:id="171750568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53913206">
      <w:bodyDiv w:val="1"/>
      <w:marLeft w:val="0"/>
      <w:marRight w:val="0"/>
      <w:marTop w:val="0"/>
      <w:marBottom w:val="0"/>
      <w:divBdr>
        <w:top w:val="none" w:sz="0" w:space="0" w:color="auto"/>
        <w:left w:val="none" w:sz="0" w:space="0" w:color="auto"/>
        <w:bottom w:val="none" w:sz="0" w:space="0" w:color="auto"/>
        <w:right w:val="none" w:sz="0" w:space="0" w:color="auto"/>
      </w:divBdr>
    </w:div>
    <w:div w:id="186077288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38388806">
      <w:bodyDiv w:val="1"/>
      <w:marLeft w:val="0"/>
      <w:marRight w:val="0"/>
      <w:marTop w:val="0"/>
      <w:marBottom w:val="0"/>
      <w:divBdr>
        <w:top w:val="none" w:sz="0" w:space="0" w:color="auto"/>
        <w:left w:val="none" w:sz="0" w:space="0" w:color="auto"/>
        <w:bottom w:val="none" w:sz="0" w:space="0" w:color="auto"/>
        <w:right w:val="none" w:sz="0" w:space="0" w:color="auto"/>
      </w:divBdr>
      <w:divsChild>
        <w:div w:id="572353029">
          <w:marLeft w:val="0"/>
          <w:marRight w:val="0"/>
          <w:marTop w:val="0"/>
          <w:marBottom w:val="0"/>
          <w:divBdr>
            <w:top w:val="none" w:sz="0" w:space="0" w:color="auto"/>
            <w:left w:val="none" w:sz="0" w:space="0" w:color="auto"/>
            <w:bottom w:val="none" w:sz="0" w:space="0" w:color="auto"/>
            <w:right w:val="none" w:sz="0" w:space="0" w:color="auto"/>
          </w:divBdr>
          <w:divsChild>
            <w:div w:id="583686384">
              <w:marLeft w:val="0"/>
              <w:marRight w:val="0"/>
              <w:marTop w:val="0"/>
              <w:marBottom w:val="0"/>
              <w:divBdr>
                <w:top w:val="none" w:sz="0" w:space="0" w:color="auto"/>
                <w:left w:val="none" w:sz="0" w:space="0" w:color="auto"/>
                <w:bottom w:val="none" w:sz="0" w:space="0" w:color="auto"/>
                <w:right w:val="none" w:sz="0" w:space="0" w:color="auto"/>
              </w:divBdr>
            </w:div>
          </w:divsChild>
        </w:div>
        <w:div w:id="663558507">
          <w:marLeft w:val="0"/>
          <w:marRight w:val="0"/>
          <w:marTop w:val="0"/>
          <w:marBottom w:val="0"/>
          <w:divBdr>
            <w:top w:val="none" w:sz="0" w:space="0" w:color="auto"/>
            <w:left w:val="none" w:sz="0" w:space="0" w:color="auto"/>
            <w:bottom w:val="none" w:sz="0" w:space="0" w:color="auto"/>
            <w:right w:val="none" w:sz="0" w:space="0" w:color="auto"/>
          </w:divBdr>
          <w:divsChild>
            <w:div w:id="337342756">
              <w:marLeft w:val="0"/>
              <w:marRight w:val="0"/>
              <w:marTop w:val="0"/>
              <w:marBottom w:val="0"/>
              <w:divBdr>
                <w:top w:val="none" w:sz="0" w:space="0" w:color="auto"/>
                <w:left w:val="none" w:sz="0" w:space="0" w:color="auto"/>
                <w:bottom w:val="none" w:sz="0" w:space="0" w:color="auto"/>
                <w:right w:val="none" w:sz="0" w:space="0" w:color="auto"/>
              </w:divBdr>
            </w:div>
            <w:div w:id="745303739">
              <w:marLeft w:val="0"/>
              <w:marRight w:val="0"/>
              <w:marTop w:val="0"/>
              <w:marBottom w:val="0"/>
              <w:divBdr>
                <w:top w:val="none" w:sz="0" w:space="0" w:color="auto"/>
                <w:left w:val="none" w:sz="0" w:space="0" w:color="auto"/>
                <w:bottom w:val="none" w:sz="0" w:space="0" w:color="auto"/>
                <w:right w:val="none" w:sz="0" w:space="0" w:color="auto"/>
              </w:divBdr>
            </w:div>
            <w:div w:id="848786902">
              <w:marLeft w:val="0"/>
              <w:marRight w:val="0"/>
              <w:marTop w:val="0"/>
              <w:marBottom w:val="0"/>
              <w:divBdr>
                <w:top w:val="none" w:sz="0" w:space="0" w:color="auto"/>
                <w:left w:val="none" w:sz="0" w:space="0" w:color="auto"/>
                <w:bottom w:val="none" w:sz="0" w:space="0" w:color="auto"/>
                <w:right w:val="none" w:sz="0" w:space="0" w:color="auto"/>
              </w:divBdr>
            </w:div>
            <w:div w:id="1550845917">
              <w:marLeft w:val="0"/>
              <w:marRight w:val="0"/>
              <w:marTop w:val="0"/>
              <w:marBottom w:val="0"/>
              <w:divBdr>
                <w:top w:val="none" w:sz="0" w:space="0" w:color="auto"/>
                <w:left w:val="none" w:sz="0" w:space="0" w:color="auto"/>
                <w:bottom w:val="none" w:sz="0" w:space="0" w:color="auto"/>
                <w:right w:val="none" w:sz="0" w:space="0" w:color="auto"/>
              </w:divBdr>
            </w:div>
          </w:divsChild>
        </w:div>
        <w:div w:id="913321776">
          <w:marLeft w:val="0"/>
          <w:marRight w:val="0"/>
          <w:marTop w:val="0"/>
          <w:marBottom w:val="0"/>
          <w:divBdr>
            <w:top w:val="none" w:sz="0" w:space="0" w:color="auto"/>
            <w:left w:val="none" w:sz="0" w:space="0" w:color="auto"/>
            <w:bottom w:val="none" w:sz="0" w:space="0" w:color="auto"/>
            <w:right w:val="none" w:sz="0" w:space="0" w:color="auto"/>
          </w:divBdr>
        </w:div>
        <w:div w:id="1263033428">
          <w:marLeft w:val="0"/>
          <w:marRight w:val="0"/>
          <w:marTop w:val="0"/>
          <w:marBottom w:val="0"/>
          <w:divBdr>
            <w:top w:val="none" w:sz="0" w:space="0" w:color="auto"/>
            <w:left w:val="none" w:sz="0" w:space="0" w:color="auto"/>
            <w:bottom w:val="none" w:sz="0" w:space="0" w:color="auto"/>
            <w:right w:val="none" w:sz="0" w:space="0" w:color="auto"/>
          </w:divBdr>
          <w:divsChild>
            <w:div w:id="821849961">
              <w:marLeft w:val="0"/>
              <w:marRight w:val="0"/>
              <w:marTop w:val="0"/>
              <w:marBottom w:val="0"/>
              <w:divBdr>
                <w:top w:val="none" w:sz="0" w:space="0" w:color="auto"/>
                <w:left w:val="none" w:sz="0" w:space="0" w:color="auto"/>
                <w:bottom w:val="none" w:sz="0" w:space="0" w:color="auto"/>
                <w:right w:val="none" w:sz="0" w:space="0" w:color="auto"/>
              </w:divBdr>
            </w:div>
            <w:div w:id="868879109">
              <w:marLeft w:val="0"/>
              <w:marRight w:val="0"/>
              <w:marTop w:val="0"/>
              <w:marBottom w:val="0"/>
              <w:divBdr>
                <w:top w:val="none" w:sz="0" w:space="0" w:color="auto"/>
                <w:left w:val="none" w:sz="0" w:space="0" w:color="auto"/>
                <w:bottom w:val="none" w:sz="0" w:space="0" w:color="auto"/>
                <w:right w:val="none" w:sz="0" w:space="0" w:color="auto"/>
              </w:divBdr>
            </w:div>
            <w:div w:id="940528444">
              <w:marLeft w:val="0"/>
              <w:marRight w:val="0"/>
              <w:marTop w:val="0"/>
              <w:marBottom w:val="0"/>
              <w:divBdr>
                <w:top w:val="none" w:sz="0" w:space="0" w:color="auto"/>
                <w:left w:val="none" w:sz="0" w:space="0" w:color="auto"/>
                <w:bottom w:val="none" w:sz="0" w:space="0" w:color="auto"/>
                <w:right w:val="none" w:sz="0" w:space="0" w:color="auto"/>
              </w:divBdr>
            </w:div>
            <w:div w:id="1276714741">
              <w:marLeft w:val="0"/>
              <w:marRight w:val="0"/>
              <w:marTop w:val="0"/>
              <w:marBottom w:val="0"/>
              <w:divBdr>
                <w:top w:val="none" w:sz="0" w:space="0" w:color="auto"/>
                <w:left w:val="none" w:sz="0" w:space="0" w:color="auto"/>
                <w:bottom w:val="none" w:sz="0" w:space="0" w:color="auto"/>
                <w:right w:val="none" w:sz="0" w:space="0" w:color="auto"/>
              </w:divBdr>
            </w:div>
            <w:div w:id="1458601317">
              <w:marLeft w:val="0"/>
              <w:marRight w:val="0"/>
              <w:marTop w:val="0"/>
              <w:marBottom w:val="0"/>
              <w:divBdr>
                <w:top w:val="none" w:sz="0" w:space="0" w:color="auto"/>
                <w:left w:val="none" w:sz="0" w:space="0" w:color="auto"/>
                <w:bottom w:val="none" w:sz="0" w:space="0" w:color="auto"/>
                <w:right w:val="none" w:sz="0" w:space="0" w:color="auto"/>
              </w:divBdr>
            </w:div>
          </w:divsChild>
        </w:div>
        <w:div w:id="1274480003">
          <w:marLeft w:val="0"/>
          <w:marRight w:val="0"/>
          <w:marTop w:val="0"/>
          <w:marBottom w:val="0"/>
          <w:divBdr>
            <w:top w:val="none" w:sz="0" w:space="0" w:color="auto"/>
            <w:left w:val="none" w:sz="0" w:space="0" w:color="auto"/>
            <w:bottom w:val="none" w:sz="0" w:space="0" w:color="auto"/>
            <w:right w:val="none" w:sz="0" w:space="0" w:color="auto"/>
          </w:divBdr>
        </w:div>
        <w:div w:id="1635522506">
          <w:marLeft w:val="0"/>
          <w:marRight w:val="0"/>
          <w:marTop w:val="0"/>
          <w:marBottom w:val="0"/>
          <w:divBdr>
            <w:top w:val="none" w:sz="0" w:space="0" w:color="auto"/>
            <w:left w:val="none" w:sz="0" w:space="0" w:color="auto"/>
            <w:bottom w:val="none" w:sz="0" w:space="0" w:color="auto"/>
            <w:right w:val="none" w:sz="0" w:space="0" w:color="auto"/>
          </w:divBdr>
          <w:divsChild>
            <w:div w:id="783232096">
              <w:marLeft w:val="0"/>
              <w:marRight w:val="0"/>
              <w:marTop w:val="0"/>
              <w:marBottom w:val="0"/>
              <w:divBdr>
                <w:top w:val="none" w:sz="0" w:space="0" w:color="auto"/>
                <w:left w:val="none" w:sz="0" w:space="0" w:color="auto"/>
                <w:bottom w:val="none" w:sz="0" w:space="0" w:color="auto"/>
                <w:right w:val="none" w:sz="0" w:space="0" w:color="auto"/>
              </w:divBdr>
            </w:div>
          </w:divsChild>
        </w:div>
        <w:div w:id="1682244540">
          <w:marLeft w:val="0"/>
          <w:marRight w:val="0"/>
          <w:marTop w:val="0"/>
          <w:marBottom w:val="0"/>
          <w:divBdr>
            <w:top w:val="none" w:sz="0" w:space="0" w:color="auto"/>
            <w:left w:val="none" w:sz="0" w:space="0" w:color="auto"/>
            <w:bottom w:val="none" w:sz="0" w:space="0" w:color="auto"/>
            <w:right w:val="none" w:sz="0" w:space="0" w:color="auto"/>
          </w:divBdr>
          <w:divsChild>
            <w:div w:id="757481666">
              <w:marLeft w:val="0"/>
              <w:marRight w:val="0"/>
              <w:marTop w:val="0"/>
              <w:marBottom w:val="0"/>
              <w:divBdr>
                <w:top w:val="none" w:sz="0" w:space="0" w:color="auto"/>
                <w:left w:val="none" w:sz="0" w:space="0" w:color="auto"/>
                <w:bottom w:val="none" w:sz="0" w:space="0" w:color="auto"/>
                <w:right w:val="none" w:sz="0" w:space="0" w:color="auto"/>
              </w:divBdr>
            </w:div>
            <w:div w:id="1455829885">
              <w:marLeft w:val="0"/>
              <w:marRight w:val="0"/>
              <w:marTop w:val="0"/>
              <w:marBottom w:val="0"/>
              <w:divBdr>
                <w:top w:val="none" w:sz="0" w:space="0" w:color="auto"/>
                <w:left w:val="none" w:sz="0" w:space="0" w:color="auto"/>
                <w:bottom w:val="none" w:sz="0" w:space="0" w:color="auto"/>
                <w:right w:val="none" w:sz="0" w:space="0" w:color="auto"/>
              </w:divBdr>
            </w:div>
            <w:div w:id="1670788214">
              <w:marLeft w:val="0"/>
              <w:marRight w:val="0"/>
              <w:marTop w:val="0"/>
              <w:marBottom w:val="0"/>
              <w:divBdr>
                <w:top w:val="none" w:sz="0" w:space="0" w:color="auto"/>
                <w:left w:val="none" w:sz="0" w:space="0" w:color="auto"/>
                <w:bottom w:val="none" w:sz="0" w:space="0" w:color="auto"/>
                <w:right w:val="none" w:sz="0" w:space="0" w:color="auto"/>
              </w:divBdr>
            </w:div>
            <w:div w:id="1868789703">
              <w:marLeft w:val="0"/>
              <w:marRight w:val="0"/>
              <w:marTop w:val="0"/>
              <w:marBottom w:val="0"/>
              <w:divBdr>
                <w:top w:val="none" w:sz="0" w:space="0" w:color="auto"/>
                <w:left w:val="none" w:sz="0" w:space="0" w:color="auto"/>
                <w:bottom w:val="none" w:sz="0" w:space="0" w:color="auto"/>
                <w:right w:val="none" w:sz="0" w:space="0" w:color="auto"/>
              </w:divBdr>
            </w:div>
          </w:divsChild>
        </w:div>
        <w:div w:id="1898205651">
          <w:marLeft w:val="0"/>
          <w:marRight w:val="0"/>
          <w:marTop w:val="0"/>
          <w:marBottom w:val="0"/>
          <w:divBdr>
            <w:top w:val="none" w:sz="0" w:space="0" w:color="auto"/>
            <w:left w:val="none" w:sz="0" w:space="0" w:color="auto"/>
            <w:bottom w:val="none" w:sz="0" w:space="0" w:color="auto"/>
            <w:right w:val="none" w:sz="0" w:space="0" w:color="auto"/>
          </w:divBdr>
        </w:div>
      </w:divsChild>
    </w:div>
    <w:div w:id="2078505142">
      <w:bodyDiv w:val="1"/>
      <w:marLeft w:val="0"/>
      <w:marRight w:val="0"/>
      <w:marTop w:val="0"/>
      <w:marBottom w:val="0"/>
      <w:divBdr>
        <w:top w:val="none" w:sz="0" w:space="0" w:color="auto"/>
        <w:left w:val="none" w:sz="0" w:space="0" w:color="auto"/>
        <w:bottom w:val="none" w:sz="0" w:space="0" w:color="auto"/>
        <w:right w:val="none" w:sz="0" w:space="0" w:color="auto"/>
      </w:divBdr>
      <w:divsChild>
        <w:div w:id="336005270">
          <w:marLeft w:val="0"/>
          <w:marRight w:val="0"/>
          <w:marTop w:val="0"/>
          <w:marBottom w:val="0"/>
          <w:divBdr>
            <w:top w:val="none" w:sz="0" w:space="0" w:color="auto"/>
            <w:left w:val="none" w:sz="0" w:space="0" w:color="auto"/>
            <w:bottom w:val="none" w:sz="0" w:space="0" w:color="auto"/>
            <w:right w:val="none" w:sz="0" w:space="0" w:color="auto"/>
          </w:divBdr>
        </w:div>
        <w:div w:id="463425028">
          <w:marLeft w:val="0"/>
          <w:marRight w:val="0"/>
          <w:marTop w:val="0"/>
          <w:marBottom w:val="0"/>
          <w:divBdr>
            <w:top w:val="none" w:sz="0" w:space="0" w:color="auto"/>
            <w:left w:val="none" w:sz="0" w:space="0" w:color="auto"/>
            <w:bottom w:val="none" w:sz="0" w:space="0" w:color="auto"/>
            <w:right w:val="none" w:sz="0" w:space="0" w:color="auto"/>
          </w:divBdr>
        </w:div>
        <w:div w:id="917785105">
          <w:marLeft w:val="0"/>
          <w:marRight w:val="0"/>
          <w:marTop w:val="0"/>
          <w:marBottom w:val="0"/>
          <w:divBdr>
            <w:top w:val="none" w:sz="0" w:space="0" w:color="auto"/>
            <w:left w:val="none" w:sz="0" w:space="0" w:color="auto"/>
            <w:bottom w:val="none" w:sz="0" w:space="0" w:color="auto"/>
            <w:right w:val="none" w:sz="0" w:space="0" w:color="auto"/>
          </w:divBdr>
        </w:div>
        <w:div w:id="1203513882">
          <w:marLeft w:val="0"/>
          <w:marRight w:val="0"/>
          <w:marTop w:val="0"/>
          <w:marBottom w:val="0"/>
          <w:divBdr>
            <w:top w:val="none" w:sz="0" w:space="0" w:color="auto"/>
            <w:left w:val="none" w:sz="0" w:space="0" w:color="auto"/>
            <w:bottom w:val="none" w:sz="0" w:space="0" w:color="auto"/>
            <w:right w:val="none" w:sz="0" w:space="0" w:color="auto"/>
          </w:divBdr>
        </w:div>
        <w:div w:id="1541820506">
          <w:marLeft w:val="0"/>
          <w:marRight w:val="0"/>
          <w:marTop w:val="0"/>
          <w:marBottom w:val="0"/>
          <w:divBdr>
            <w:top w:val="none" w:sz="0" w:space="0" w:color="auto"/>
            <w:left w:val="none" w:sz="0" w:space="0" w:color="auto"/>
            <w:bottom w:val="none" w:sz="0" w:space="0" w:color="auto"/>
            <w:right w:val="none" w:sz="0" w:space="0" w:color="auto"/>
          </w:divBdr>
        </w:div>
        <w:div w:id="1629317593">
          <w:marLeft w:val="0"/>
          <w:marRight w:val="0"/>
          <w:marTop w:val="0"/>
          <w:marBottom w:val="0"/>
          <w:divBdr>
            <w:top w:val="none" w:sz="0" w:space="0" w:color="auto"/>
            <w:left w:val="none" w:sz="0" w:space="0" w:color="auto"/>
            <w:bottom w:val="none" w:sz="0" w:space="0" w:color="auto"/>
            <w:right w:val="none" w:sz="0" w:space="0" w:color="auto"/>
          </w:divBdr>
        </w:div>
        <w:div w:id="1649432271">
          <w:marLeft w:val="0"/>
          <w:marRight w:val="0"/>
          <w:marTop w:val="0"/>
          <w:marBottom w:val="0"/>
          <w:divBdr>
            <w:top w:val="none" w:sz="0" w:space="0" w:color="auto"/>
            <w:left w:val="none" w:sz="0" w:space="0" w:color="auto"/>
            <w:bottom w:val="none" w:sz="0" w:space="0" w:color="auto"/>
            <w:right w:val="none" w:sz="0" w:space="0" w:color="auto"/>
          </w:divBdr>
        </w:div>
      </w:divsChild>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HDSS.Helpdesk@health.vic.gov.au" TargetMode="External"/><Relationship Id="rId3" Type="http://schemas.openxmlformats.org/officeDocument/2006/relationships/customXml" Target="../customXml/item3.xml"/><Relationship Id="rId21" Type="http://schemas.openxmlformats.org/officeDocument/2006/relationships/hyperlink" Target="https://www2.health.vic.gov.au/about/news-and-events/hospitalcircular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2.health.vic.gov.au/hospitals-and-health-services/data-reporting/health-data-standards-systems/annual-chang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hhsvicgovau.sharepoint.com/sites/DCU-DHHS-GRP/Shared%20Documents/General/HDSS%20bulletins/Victorian%20hospital%20circulars" TargetMode="External"/><Relationship Id="rId29" Type="http://schemas.openxmlformats.org/officeDocument/2006/relationships/hyperlink" Target="mailto:HDSS.Helpdesk@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hospitals-and-health-services/data-reporting/health-data-standards-systems/hdss-communication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hospitals-and-health-services/data-reporting/health-data-standards-systems/hdss-communications" TargetMode="External"/><Relationship Id="rId28" Type="http://schemas.openxmlformats.org/officeDocument/2006/relationships/hyperlink" Target="mailto:Hosdata.frontdesk@vahi.vic.gov.au" TargetMode="External"/><Relationship Id="rId10" Type="http://schemas.openxmlformats.org/officeDocument/2006/relationships/endnotes" Target="endnotes.xml"/><Relationship Id="rId19" Type="http://schemas.openxmlformats.org/officeDocument/2006/relationships/hyperlink" Target="https://www.health.gov.au/news/phi-circula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DSS.Helpdesk@health.vic.gov.au" TargetMode="External"/><Relationship Id="rId27" Type="http://schemas.openxmlformats.org/officeDocument/2006/relationships/hyperlink" Target="https://vahi.freshdesk.com/support/home" TargetMode="External"/><Relationship Id="rId30" Type="http://schemas.openxmlformats.org/officeDocument/2006/relationships/hyperlink" Target="https://www2.health.vic.gov.au/hospitals-and-health-services/data-reporting/health-data-standards-systems/hdss-communication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5ef5d2a5-5e0a-4ee3-8ef3-5bcda44265f1"/>
    <ds:schemaRef ds:uri="6371cb4f-6914-47b5-91ad-9d8989e82aef"/>
    <ds:schemaRef ds:uri="http://www.w3.org/XML/1998/namespace"/>
  </ds:schemaRefs>
</ds:datastoreItem>
</file>

<file path=customXml/itemProps2.xml><?xml version="1.0" encoding="utf-8"?>
<ds:datastoreItem xmlns:ds="http://schemas.openxmlformats.org/officeDocument/2006/customXml" ds:itemID="{12135312-6486-4741-9E9B-5504BC1CFA17}">
  <ds:schemaRefs>
    <ds:schemaRef ds:uri="http://schemas.openxmlformats.org/officeDocument/2006/bibliography"/>
  </ds:schemaRefs>
</ds:datastoreItem>
</file>

<file path=customXml/itemProps3.xml><?xml version="1.0" encoding="utf-8"?>
<ds:datastoreItem xmlns:ds="http://schemas.openxmlformats.org/officeDocument/2006/customXml" ds:itemID="{9AF58EBD-7DEF-46AE-93ED-1222C151D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2828</Words>
  <Characters>18867</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HDSS Bulletin Issue 252</vt:lpstr>
    </vt:vector>
  </TitlesOfParts>
  <Company>Victoria State Government, Department of Health</Company>
  <LinksUpToDate>false</LinksUpToDate>
  <CharactersWithSpaces>21652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252</dc:title>
  <dc:subject>HDSS Bulletin Issue 252</dc:subject>
  <dc:creator>Health and System Performance Reporting</dc:creator>
  <cp:keywords>HDSS Bulletin 252</cp:keywords>
  <cp:lastModifiedBy>Janet Cunningham (Health)</cp:lastModifiedBy>
  <cp:revision>220</cp:revision>
  <cp:lastPrinted>2020-03-28T15:28:00Z</cp:lastPrinted>
  <dcterms:created xsi:type="dcterms:W3CDTF">2021-09-06T23:20:00Z</dcterms:created>
  <dcterms:modified xsi:type="dcterms:W3CDTF">2021-10-04T22:42:00Z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43e64453-338c-4f93-8a4d-0039a0a41f2a_Enabled">
    <vt:lpwstr>true</vt:lpwstr>
  </property>
  <property fmtid="{D5CDD505-2E9C-101B-9397-08002B2CF9AE}" pid="7" name="MSIP_Label_43e64453-338c-4f93-8a4d-0039a0a41f2a_SetDate">
    <vt:lpwstr>2021-09-06T00:17:29Z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54912b29-25c0-467c-aeba-e810dbabbcec</vt:lpwstr>
  </property>
  <property fmtid="{D5CDD505-2E9C-101B-9397-08002B2CF9AE}" pid="12" name="MSIP_Label_43e64453-338c-4f93-8a4d-0039a0a41f2a_ContentBits">
    <vt:lpwstr>2</vt:lpwstr>
  </property>
</Properties>
</file>